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809" w:rsidRPr="00D635DE" w:rsidRDefault="00F95809" w:rsidP="00F95809">
      <w:pPr>
        <w:spacing w:after="120"/>
        <w:jc w:val="center"/>
        <w:rPr>
          <w:b/>
          <w:sz w:val="26"/>
        </w:rPr>
      </w:pPr>
      <w:r w:rsidRPr="00D635DE">
        <w:rPr>
          <w:b/>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63.4pt" o:ole="" fillcolor="window">
            <v:imagedata r:id="rId9" o:title=""/>
          </v:shape>
          <o:OLEObject Type="Embed" ProgID="Word.Picture.8" ShapeID="_x0000_i1025" DrawAspect="Content" ObjectID="_1823928906" r:id="rId10"/>
        </w:object>
      </w:r>
    </w:p>
    <w:p w:rsidR="00F95809" w:rsidRPr="00D635DE" w:rsidRDefault="00F95809" w:rsidP="00F95809">
      <w:pPr>
        <w:keepNext/>
        <w:numPr>
          <w:ilvl w:val="1"/>
          <w:numId w:val="0"/>
        </w:numPr>
        <w:tabs>
          <w:tab w:val="num" w:pos="0"/>
          <w:tab w:val="left" w:pos="4536"/>
        </w:tabs>
        <w:suppressAutoHyphens/>
        <w:outlineLvl w:val="1"/>
        <w:rPr>
          <w:b/>
          <w:bCs/>
          <w:lang w:eastAsia="ar-SA"/>
        </w:rPr>
      </w:pPr>
    </w:p>
    <w:p w:rsidR="00F95809" w:rsidRPr="00D635DE" w:rsidRDefault="00F95809" w:rsidP="00F95809">
      <w:pPr>
        <w:jc w:val="center"/>
        <w:rPr>
          <w:b/>
          <w:bCs/>
          <w:lang w:eastAsia="ar-SA"/>
        </w:rPr>
      </w:pPr>
      <w:r w:rsidRPr="00D635DE">
        <w:rPr>
          <w:b/>
          <w:bCs/>
          <w:lang w:eastAsia="ar-SA"/>
        </w:rPr>
        <w:t>МУНИЦИПАЛЬНОЕ ОБРАЗОВАНИЕ «ТОМСКИЙ РАЙОН»</w:t>
      </w:r>
    </w:p>
    <w:p w:rsidR="00F95809" w:rsidRPr="00D635DE" w:rsidRDefault="00F95809" w:rsidP="00F95809">
      <w:pPr>
        <w:jc w:val="center"/>
        <w:rPr>
          <w:b/>
          <w:bCs/>
          <w:lang w:eastAsia="ar-SA"/>
        </w:rPr>
      </w:pPr>
    </w:p>
    <w:p w:rsidR="00F95809" w:rsidRPr="00D635DE" w:rsidRDefault="00F95809" w:rsidP="00F95809">
      <w:pPr>
        <w:jc w:val="center"/>
        <w:rPr>
          <w:b/>
          <w:bCs/>
          <w:sz w:val="28"/>
          <w:szCs w:val="28"/>
          <w:lang w:eastAsia="ar-SA"/>
        </w:rPr>
      </w:pPr>
      <w:r w:rsidRPr="00D635DE">
        <w:rPr>
          <w:b/>
          <w:bCs/>
          <w:sz w:val="28"/>
          <w:szCs w:val="28"/>
          <w:lang w:eastAsia="ar-SA"/>
        </w:rPr>
        <w:t>АДМИНИСТРАЦИЯ ТОМСКОГО РАЙОНА</w:t>
      </w:r>
    </w:p>
    <w:p w:rsidR="00F95809" w:rsidRPr="00D635DE" w:rsidRDefault="00F95809" w:rsidP="00F95809">
      <w:pPr>
        <w:ind w:left="5812"/>
        <w:jc w:val="both"/>
        <w:rPr>
          <w:sz w:val="24"/>
          <w:szCs w:val="24"/>
        </w:rPr>
      </w:pPr>
    </w:p>
    <w:p w:rsidR="00F95809" w:rsidRPr="00D635DE" w:rsidRDefault="002A571A" w:rsidP="00F95809">
      <w:pPr>
        <w:jc w:val="center"/>
        <w:rPr>
          <w:b/>
          <w:bCs/>
          <w:sz w:val="28"/>
          <w:szCs w:val="28"/>
          <w:lang w:eastAsia="ar-SA"/>
        </w:rPr>
      </w:pPr>
      <w:r w:rsidRPr="00D635DE">
        <w:rPr>
          <w:b/>
          <w:bCs/>
          <w:sz w:val="28"/>
          <w:szCs w:val="28"/>
          <w:lang w:eastAsia="ar-SA"/>
        </w:rPr>
        <w:t>РАСПОРЯЖЕНИЕ</w:t>
      </w:r>
    </w:p>
    <w:p w:rsidR="00F95809" w:rsidRPr="00D635DE" w:rsidRDefault="00F95809" w:rsidP="00F95809">
      <w:pPr>
        <w:ind w:left="5812"/>
        <w:jc w:val="both"/>
        <w:rPr>
          <w:sz w:val="24"/>
          <w:szCs w:val="24"/>
        </w:rPr>
      </w:pPr>
    </w:p>
    <w:p w:rsidR="00F95809" w:rsidRPr="00D635DE" w:rsidRDefault="00F95809" w:rsidP="00F95809">
      <w:pPr>
        <w:jc w:val="both"/>
        <w:rPr>
          <w:sz w:val="24"/>
          <w:szCs w:val="24"/>
        </w:rPr>
      </w:pPr>
    </w:p>
    <w:p w:rsidR="00F95809" w:rsidRPr="00D635DE" w:rsidRDefault="00D635DE" w:rsidP="00D635DE">
      <w:pPr>
        <w:tabs>
          <w:tab w:val="left" w:pos="9072"/>
        </w:tabs>
        <w:jc w:val="both"/>
        <w:rPr>
          <w:sz w:val="26"/>
          <w:szCs w:val="26"/>
        </w:rPr>
      </w:pPr>
      <w:r w:rsidRPr="00D635DE">
        <w:rPr>
          <w:sz w:val="26"/>
          <w:szCs w:val="26"/>
        </w:rPr>
        <w:t>31.10.2025</w:t>
      </w:r>
      <w:r w:rsidRPr="00D635DE">
        <w:rPr>
          <w:sz w:val="26"/>
          <w:szCs w:val="26"/>
        </w:rPr>
        <w:tab/>
      </w:r>
      <w:r w:rsidR="00F95809" w:rsidRPr="00D635DE">
        <w:rPr>
          <w:sz w:val="26"/>
          <w:szCs w:val="26"/>
        </w:rPr>
        <w:t xml:space="preserve">№ </w:t>
      </w:r>
      <w:r w:rsidRPr="00D635DE">
        <w:rPr>
          <w:sz w:val="26"/>
          <w:szCs w:val="26"/>
        </w:rPr>
        <w:t>416-Р</w:t>
      </w:r>
    </w:p>
    <w:p w:rsidR="00F95809" w:rsidRPr="00D635DE" w:rsidRDefault="00F95809" w:rsidP="00F95809">
      <w:pPr>
        <w:jc w:val="center"/>
        <w:rPr>
          <w:rFonts w:eastAsia="Calibri"/>
          <w:sz w:val="28"/>
          <w:szCs w:val="24"/>
          <w:lang w:eastAsia="en-US"/>
        </w:rPr>
      </w:pPr>
      <w:r w:rsidRPr="00D635DE">
        <w:rPr>
          <w:rFonts w:eastAsia="Calibri"/>
          <w:sz w:val="28"/>
          <w:szCs w:val="24"/>
          <w:lang w:eastAsia="en-US"/>
        </w:rPr>
        <w:t>Томск</w:t>
      </w:r>
    </w:p>
    <w:p w:rsidR="00F95809" w:rsidRPr="00D635DE" w:rsidRDefault="00F95809" w:rsidP="00F95809">
      <w:pPr>
        <w:tabs>
          <w:tab w:val="left" w:pos="5103"/>
          <w:tab w:val="left" w:pos="5670"/>
        </w:tabs>
        <w:autoSpaceDE w:val="0"/>
        <w:autoSpaceDN w:val="0"/>
        <w:adjustRightInd w:val="0"/>
        <w:ind w:right="4252"/>
        <w:rPr>
          <w:sz w:val="26"/>
          <w:szCs w:val="26"/>
        </w:rPr>
      </w:pPr>
    </w:p>
    <w:p w:rsidR="00AF61C7" w:rsidRPr="00D635DE" w:rsidRDefault="00AF61C7" w:rsidP="00AF61C7">
      <w:pPr>
        <w:tabs>
          <w:tab w:val="left" w:pos="5103"/>
          <w:tab w:val="left" w:pos="5670"/>
        </w:tabs>
        <w:autoSpaceDE w:val="0"/>
        <w:autoSpaceDN w:val="0"/>
        <w:adjustRightInd w:val="0"/>
        <w:ind w:right="4252"/>
        <w:rPr>
          <w:sz w:val="26"/>
          <w:szCs w:val="26"/>
        </w:rPr>
      </w:pPr>
      <w:r w:rsidRPr="00D635DE">
        <w:rPr>
          <w:bCs/>
          <w:sz w:val="26"/>
          <w:szCs w:val="24"/>
        </w:rPr>
        <w:t>Об одобрении прогноза социально-экономического развития муниципального образования «Томский район» на 2026-2028 годы</w:t>
      </w:r>
    </w:p>
    <w:p w:rsidR="00F95809" w:rsidRPr="00D635DE" w:rsidRDefault="00F95809" w:rsidP="00F95809">
      <w:pPr>
        <w:autoSpaceDE w:val="0"/>
        <w:autoSpaceDN w:val="0"/>
        <w:adjustRightInd w:val="0"/>
        <w:ind w:firstLine="708"/>
        <w:jc w:val="both"/>
        <w:rPr>
          <w:sz w:val="26"/>
          <w:szCs w:val="26"/>
        </w:rPr>
      </w:pPr>
    </w:p>
    <w:p w:rsidR="00F95809" w:rsidRPr="00D635DE" w:rsidRDefault="00F95809" w:rsidP="00F95809">
      <w:pPr>
        <w:autoSpaceDE w:val="0"/>
        <w:autoSpaceDN w:val="0"/>
        <w:adjustRightInd w:val="0"/>
        <w:ind w:firstLine="708"/>
        <w:jc w:val="both"/>
        <w:rPr>
          <w:sz w:val="26"/>
          <w:szCs w:val="26"/>
        </w:rPr>
      </w:pPr>
    </w:p>
    <w:p w:rsidR="00AF61C7" w:rsidRPr="00D635DE" w:rsidRDefault="00AF61C7" w:rsidP="00AF61C7">
      <w:pPr>
        <w:autoSpaceDE w:val="0"/>
        <w:autoSpaceDN w:val="0"/>
        <w:adjustRightInd w:val="0"/>
        <w:ind w:firstLine="708"/>
        <w:jc w:val="both"/>
        <w:rPr>
          <w:sz w:val="26"/>
          <w:szCs w:val="26"/>
        </w:rPr>
      </w:pPr>
      <w:r w:rsidRPr="00D635DE">
        <w:rPr>
          <w:bCs/>
          <w:sz w:val="26"/>
          <w:szCs w:val="26"/>
        </w:rPr>
        <w:t>В соответствии с пунктом 18 Порядка разработки и корректировки прогноза социально-экономического развития муниципального образования «Томский район» на среднесрочный и долгосрочный период, утвержденного постановлением Администрации Томского района от 23.08.2016 № 253</w:t>
      </w:r>
    </w:p>
    <w:p w:rsidR="00F95809" w:rsidRPr="00D635DE" w:rsidRDefault="00F95809" w:rsidP="00F95809">
      <w:pPr>
        <w:autoSpaceDE w:val="0"/>
        <w:autoSpaceDN w:val="0"/>
        <w:adjustRightInd w:val="0"/>
        <w:ind w:firstLine="708"/>
        <w:jc w:val="both"/>
        <w:rPr>
          <w:sz w:val="26"/>
          <w:szCs w:val="26"/>
        </w:rPr>
      </w:pPr>
    </w:p>
    <w:p w:rsidR="00F95809" w:rsidRPr="00D635DE" w:rsidRDefault="00F95809" w:rsidP="00F95809">
      <w:pPr>
        <w:autoSpaceDE w:val="0"/>
        <w:autoSpaceDN w:val="0"/>
        <w:adjustRightInd w:val="0"/>
        <w:jc w:val="both"/>
        <w:rPr>
          <w:b/>
          <w:sz w:val="26"/>
          <w:szCs w:val="26"/>
        </w:rPr>
      </w:pPr>
      <w:r w:rsidRPr="00D635DE">
        <w:rPr>
          <w:b/>
          <w:sz w:val="26"/>
          <w:szCs w:val="26"/>
        </w:rPr>
        <w:t>СЧИТАЮ НЕОБХОДИМЫМ:</w:t>
      </w:r>
    </w:p>
    <w:p w:rsidR="00F95809" w:rsidRPr="00D635DE" w:rsidRDefault="00F95809" w:rsidP="00F95809">
      <w:pPr>
        <w:autoSpaceDE w:val="0"/>
        <w:autoSpaceDN w:val="0"/>
        <w:adjustRightInd w:val="0"/>
        <w:ind w:firstLine="708"/>
        <w:jc w:val="both"/>
        <w:rPr>
          <w:sz w:val="26"/>
          <w:szCs w:val="26"/>
        </w:rPr>
      </w:pPr>
    </w:p>
    <w:p w:rsidR="00AF61C7" w:rsidRPr="00D635DE" w:rsidRDefault="00AF61C7" w:rsidP="00AF61C7">
      <w:pPr>
        <w:numPr>
          <w:ilvl w:val="0"/>
          <w:numId w:val="17"/>
        </w:numPr>
        <w:shd w:val="clear" w:color="auto" w:fill="FFFFFF"/>
        <w:tabs>
          <w:tab w:val="left" w:pos="993"/>
        </w:tabs>
        <w:ind w:left="0" w:firstLine="709"/>
        <w:jc w:val="both"/>
        <w:rPr>
          <w:sz w:val="26"/>
          <w:szCs w:val="26"/>
        </w:rPr>
      </w:pPr>
      <w:r w:rsidRPr="00D635DE">
        <w:rPr>
          <w:sz w:val="26"/>
          <w:szCs w:val="26"/>
        </w:rPr>
        <w:t>Одобрить прогноз социально-экономического развития муниципального образования «Томский район» на 2026 – 2028 годы согласно приложению к настоящему распоряжению.</w:t>
      </w:r>
    </w:p>
    <w:p w:rsidR="00AF61C7" w:rsidRPr="00D635DE" w:rsidRDefault="00AF61C7" w:rsidP="00AF61C7">
      <w:pPr>
        <w:numPr>
          <w:ilvl w:val="0"/>
          <w:numId w:val="17"/>
        </w:numPr>
        <w:shd w:val="clear" w:color="auto" w:fill="FFFFFF"/>
        <w:tabs>
          <w:tab w:val="left" w:pos="993"/>
        </w:tabs>
        <w:ind w:left="0" w:firstLine="709"/>
        <w:jc w:val="both"/>
        <w:rPr>
          <w:sz w:val="26"/>
          <w:szCs w:val="26"/>
        </w:rPr>
      </w:pPr>
      <w:r w:rsidRPr="00D635DE">
        <w:rPr>
          <w:sz w:val="26"/>
          <w:szCs w:val="26"/>
        </w:rPr>
        <w:t xml:space="preserve">Управлению Делами Администрации Томского района </w:t>
      </w:r>
      <w:proofErr w:type="gramStart"/>
      <w:r w:rsidRPr="00D635DE">
        <w:rPr>
          <w:sz w:val="26"/>
          <w:szCs w:val="26"/>
        </w:rPr>
        <w:t>разместить</w:t>
      </w:r>
      <w:proofErr w:type="gramEnd"/>
      <w:r w:rsidRPr="00D635DE">
        <w:rPr>
          <w:sz w:val="26"/>
          <w:szCs w:val="26"/>
        </w:rPr>
        <w:t xml:space="preserve"> настоящее распоряжение на сайте Администрации Томского района в информационно-телекоммуникационной сети «Интернет».</w:t>
      </w:r>
    </w:p>
    <w:p w:rsidR="00F95809" w:rsidRPr="00D635DE" w:rsidRDefault="00F95809" w:rsidP="00F95809">
      <w:pPr>
        <w:autoSpaceDE w:val="0"/>
        <w:autoSpaceDN w:val="0"/>
        <w:adjustRightInd w:val="0"/>
        <w:ind w:firstLine="708"/>
        <w:jc w:val="both"/>
        <w:rPr>
          <w:b/>
          <w:sz w:val="26"/>
          <w:szCs w:val="26"/>
        </w:rPr>
      </w:pPr>
    </w:p>
    <w:p w:rsidR="00F95809" w:rsidRPr="00D635DE" w:rsidRDefault="00F95809" w:rsidP="00F95809">
      <w:pPr>
        <w:autoSpaceDE w:val="0"/>
        <w:autoSpaceDN w:val="0"/>
        <w:adjustRightInd w:val="0"/>
        <w:ind w:firstLine="851"/>
        <w:jc w:val="both"/>
        <w:rPr>
          <w:bCs/>
          <w:sz w:val="26"/>
          <w:szCs w:val="26"/>
        </w:rPr>
      </w:pPr>
    </w:p>
    <w:p w:rsidR="00F95809" w:rsidRPr="00D635DE" w:rsidRDefault="00F95809" w:rsidP="00F95809">
      <w:pPr>
        <w:autoSpaceDE w:val="0"/>
        <w:autoSpaceDN w:val="0"/>
        <w:adjustRightInd w:val="0"/>
        <w:ind w:firstLine="851"/>
        <w:jc w:val="both"/>
        <w:rPr>
          <w:bCs/>
          <w:sz w:val="26"/>
          <w:szCs w:val="26"/>
        </w:rPr>
      </w:pPr>
    </w:p>
    <w:p w:rsidR="00F95809" w:rsidRPr="00D635DE" w:rsidRDefault="00F95809" w:rsidP="00D635DE">
      <w:pPr>
        <w:tabs>
          <w:tab w:val="left" w:pos="8647"/>
        </w:tabs>
        <w:jc w:val="both"/>
        <w:rPr>
          <w:sz w:val="26"/>
          <w:szCs w:val="26"/>
        </w:rPr>
      </w:pPr>
      <w:r w:rsidRPr="00D635DE">
        <w:rPr>
          <w:sz w:val="26"/>
          <w:szCs w:val="26"/>
        </w:rPr>
        <w:t>Глава Томского района</w:t>
      </w:r>
      <w:r w:rsidR="00D635DE" w:rsidRPr="00D635DE">
        <w:rPr>
          <w:sz w:val="26"/>
          <w:szCs w:val="26"/>
        </w:rPr>
        <w:tab/>
      </w:r>
      <w:r w:rsidRPr="00D635DE">
        <w:rPr>
          <w:sz w:val="26"/>
          <w:szCs w:val="26"/>
        </w:rPr>
        <w:t>П.П.Хрячков</w:t>
      </w:r>
    </w:p>
    <w:p w:rsidR="00F95809" w:rsidRPr="00D635DE" w:rsidRDefault="00F95809" w:rsidP="00F95809">
      <w:pPr>
        <w:jc w:val="center"/>
        <w:rPr>
          <w:b/>
          <w:sz w:val="26"/>
          <w:szCs w:val="26"/>
        </w:rPr>
      </w:pPr>
    </w:p>
    <w:p w:rsidR="00D635DE" w:rsidRPr="00D635DE" w:rsidRDefault="00D635DE" w:rsidP="00F95809">
      <w:pPr>
        <w:jc w:val="center"/>
        <w:rPr>
          <w:b/>
          <w:sz w:val="26"/>
          <w:szCs w:val="26"/>
        </w:rPr>
      </w:pPr>
    </w:p>
    <w:p w:rsidR="00885392" w:rsidRPr="00D635DE" w:rsidRDefault="00885392" w:rsidP="00D635DE">
      <w:pPr>
        <w:shd w:val="clear" w:color="auto" w:fill="FFFFFF"/>
        <w:tabs>
          <w:tab w:val="left" w:pos="787"/>
        </w:tabs>
      </w:pPr>
    </w:p>
    <w:p w:rsidR="00D635DE" w:rsidRPr="00D635DE" w:rsidRDefault="00D635DE" w:rsidP="00D635DE">
      <w:pPr>
        <w:shd w:val="clear" w:color="auto" w:fill="FFFFFF"/>
        <w:tabs>
          <w:tab w:val="left" w:pos="787"/>
        </w:tabs>
        <w:sectPr w:rsidR="00D635DE" w:rsidRPr="00D635DE" w:rsidSect="00495D69">
          <w:headerReference w:type="default" r:id="rId11"/>
          <w:pgSz w:w="11907" w:h="16840" w:code="9"/>
          <w:pgMar w:top="1134" w:right="567" w:bottom="1134" w:left="1134" w:header="0" w:footer="0" w:gutter="0"/>
          <w:cols w:space="720"/>
        </w:sectPr>
      </w:pPr>
    </w:p>
    <w:p w:rsidR="00293D86" w:rsidRPr="00D635DE" w:rsidRDefault="00B26176" w:rsidP="00293D86">
      <w:pPr>
        <w:ind w:left="12049"/>
      </w:pPr>
      <w:r w:rsidRPr="00D635DE">
        <w:lastRenderedPageBreak/>
        <w:t>Приложение</w:t>
      </w:r>
      <w:r w:rsidR="00B67A59" w:rsidRPr="00D635DE">
        <w:t xml:space="preserve"> </w:t>
      </w:r>
    </w:p>
    <w:p w:rsidR="00293D86" w:rsidRPr="00D635DE" w:rsidRDefault="00293D86" w:rsidP="00293D86">
      <w:pPr>
        <w:ind w:left="12049"/>
      </w:pPr>
    </w:p>
    <w:p w:rsidR="00293D86" w:rsidRPr="00D635DE" w:rsidRDefault="00B26176" w:rsidP="00293D86">
      <w:pPr>
        <w:ind w:left="12049"/>
      </w:pPr>
      <w:r w:rsidRPr="00D635DE">
        <w:t>к распоряжению</w:t>
      </w:r>
      <w:r w:rsidR="00293D86" w:rsidRPr="00D635DE">
        <w:t xml:space="preserve"> </w:t>
      </w:r>
      <w:r w:rsidRPr="00D635DE">
        <w:t xml:space="preserve">Администрации Томского района </w:t>
      </w:r>
    </w:p>
    <w:p w:rsidR="00B26176" w:rsidRPr="00D635DE" w:rsidRDefault="00B26176" w:rsidP="00293D86">
      <w:pPr>
        <w:ind w:left="12049"/>
      </w:pPr>
      <w:r w:rsidRPr="00D635DE">
        <w:t>от</w:t>
      </w:r>
      <w:r w:rsidR="00293D86" w:rsidRPr="00D635DE">
        <w:t xml:space="preserve"> </w:t>
      </w:r>
      <w:r w:rsidR="00D635DE" w:rsidRPr="00D635DE">
        <w:t>31.10.2025</w:t>
      </w:r>
      <w:r w:rsidR="00A53EC7" w:rsidRPr="00D635DE">
        <w:t xml:space="preserve"> </w:t>
      </w:r>
      <w:r w:rsidRPr="00D635DE">
        <w:t xml:space="preserve">№ </w:t>
      </w:r>
      <w:r w:rsidR="00D635DE" w:rsidRPr="00D635DE">
        <w:t>416-Р</w:t>
      </w:r>
    </w:p>
    <w:p w:rsidR="00B26176" w:rsidRPr="00D635DE" w:rsidRDefault="00B26176" w:rsidP="00B26176">
      <w:pPr>
        <w:pStyle w:val="ae"/>
        <w:jc w:val="center"/>
        <w:outlineLvl w:val="0"/>
        <w:rPr>
          <w:lang w:val="ru-RU"/>
        </w:rPr>
      </w:pPr>
    </w:p>
    <w:p w:rsidR="00AF61C7" w:rsidRPr="00D635DE" w:rsidRDefault="00AF61C7" w:rsidP="00AF61C7">
      <w:pPr>
        <w:pStyle w:val="11"/>
        <w:tabs>
          <w:tab w:val="left" w:pos="2268"/>
        </w:tabs>
        <w:rPr>
          <w:b w:val="0"/>
          <w:sz w:val="24"/>
          <w:szCs w:val="24"/>
        </w:rPr>
      </w:pPr>
      <w:r w:rsidRPr="00D635DE">
        <w:rPr>
          <w:b w:val="0"/>
          <w:sz w:val="24"/>
          <w:szCs w:val="24"/>
        </w:rPr>
        <w:t>Прогноз социально-экономического развития муниципального образования «Томский район» на 2026-2028 годы</w:t>
      </w:r>
    </w:p>
    <w:p w:rsidR="00B26176" w:rsidRPr="00D635DE" w:rsidRDefault="00B26176" w:rsidP="00B26176">
      <w:pPr>
        <w:autoSpaceDE w:val="0"/>
        <w:autoSpaceDN w:val="0"/>
        <w:adjustRightInd w:val="0"/>
        <w:jc w:val="center"/>
        <w:rPr>
          <w:sz w:val="24"/>
          <w:szCs w:val="24"/>
        </w:rPr>
      </w:pPr>
    </w:p>
    <w:tbl>
      <w:tblPr>
        <w:tblW w:w="5055" w:type="pct"/>
        <w:tblInd w:w="-176" w:type="dxa"/>
        <w:tblLayout w:type="fixed"/>
        <w:tblLook w:val="04A0" w:firstRow="1" w:lastRow="0" w:firstColumn="1" w:lastColumn="0" w:noHBand="0" w:noVBand="1"/>
      </w:tblPr>
      <w:tblGrid>
        <w:gridCol w:w="3262"/>
        <w:gridCol w:w="1852"/>
        <w:gridCol w:w="854"/>
        <w:gridCol w:w="850"/>
        <w:gridCol w:w="837"/>
        <w:gridCol w:w="1043"/>
        <w:gridCol w:w="901"/>
        <w:gridCol w:w="889"/>
        <w:gridCol w:w="1021"/>
        <w:gridCol w:w="901"/>
        <w:gridCol w:w="918"/>
        <w:gridCol w:w="988"/>
        <w:gridCol w:w="905"/>
        <w:gridCol w:w="876"/>
      </w:tblGrid>
      <w:tr w:rsidR="00D635DE" w:rsidRPr="00D635DE" w:rsidTr="00AF61C7">
        <w:trPr>
          <w:trHeight w:val="375"/>
          <w:tblHeader/>
        </w:trPr>
        <w:tc>
          <w:tcPr>
            <w:tcW w:w="101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Показатели</w:t>
            </w:r>
          </w:p>
        </w:tc>
        <w:tc>
          <w:tcPr>
            <w:tcW w:w="5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Единица измерения</w:t>
            </w:r>
          </w:p>
        </w:tc>
        <w:tc>
          <w:tcPr>
            <w:tcW w:w="265" w:type="pct"/>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отчет</w:t>
            </w:r>
          </w:p>
        </w:tc>
        <w:tc>
          <w:tcPr>
            <w:tcW w:w="264" w:type="pct"/>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отчет</w:t>
            </w:r>
          </w:p>
        </w:tc>
        <w:tc>
          <w:tcPr>
            <w:tcW w:w="260" w:type="pct"/>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оценка</w:t>
            </w:r>
          </w:p>
        </w:tc>
        <w:tc>
          <w:tcPr>
            <w:tcW w:w="2622" w:type="pct"/>
            <w:gridSpan w:val="9"/>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прогноз</w:t>
            </w:r>
          </w:p>
        </w:tc>
      </w:tr>
      <w:tr w:rsidR="00D635DE" w:rsidRPr="00D635DE" w:rsidTr="00AF61C7">
        <w:trPr>
          <w:trHeight w:val="465"/>
          <w:tblHeader/>
        </w:trPr>
        <w:tc>
          <w:tcPr>
            <w:tcW w:w="1013" w:type="pct"/>
            <w:vMerge/>
            <w:tcBorders>
              <w:top w:val="single" w:sz="4" w:space="0" w:color="auto"/>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5" w:type="pct"/>
            <w:vMerge w:val="restar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2023</w:t>
            </w:r>
          </w:p>
        </w:tc>
        <w:tc>
          <w:tcPr>
            <w:tcW w:w="264" w:type="pct"/>
            <w:vMerge w:val="restar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2024</w:t>
            </w:r>
          </w:p>
        </w:tc>
        <w:tc>
          <w:tcPr>
            <w:tcW w:w="260" w:type="pct"/>
            <w:vMerge w:val="restar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2025</w:t>
            </w:r>
          </w:p>
        </w:tc>
        <w:tc>
          <w:tcPr>
            <w:tcW w:w="880" w:type="pct"/>
            <w:gridSpan w:val="3"/>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2026</w:t>
            </w:r>
          </w:p>
        </w:tc>
        <w:tc>
          <w:tcPr>
            <w:tcW w:w="882" w:type="pct"/>
            <w:gridSpan w:val="3"/>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2027</w:t>
            </w:r>
          </w:p>
        </w:tc>
        <w:tc>
          <w:tcPr>
            <w:tcW w:w="860" w:type="pct"/>
            <w:gridSpan w:val="3"/>
            <w:tcBorders>
              <w:top w:val="single" w:sz="4" w:space="0" w:color="auto"/>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2028</w:t>
            </w:r>
          </w:p>
        </w:tc>
      </w:tr>
      <w:tr w:rsidR="00D635DE" w:rsidRPr="00D635DE" w:rsidTr="00AF61C7">
        <w:trPr>
          <w:trHeight w:val="325"/>
          <w:tblHeader/>
        </w:trPr>
        <w:tc>
          <w:tcPr>
            <w:tcW w:w="1013" w:type="pct"/>
            <w:vMerge/>
            <w:tcBorders>
              <w:top w:val="single" w:sz="4" w:space="0" w:color="auto"/>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5" w:type="pct"/>
            <w:vMerge/>
            <w:tcBorders>
              <w:top w:val="nil"/>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4" w:type="pct"/>
            <w:vMerge/>
            <w:tcBorders>
              <w:top w:val="nil"/>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0" w:type="pct"/>
            <w:vMerge/>
            <w:tcBorders>
              <w:top w:val="nil"/>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proofErr w:type="gramStart"/>
            <w:r w:rsidRPr="00D635DE">
              <w:rPr>
                <w:b/>
                <w:bCs/>
                <w:sz w:val="16"/>
                <w:szCs w:val="16"/>
              </w:rPr>
              <w:t>консерва-тивный</w:t>
            </w:r>
            <w:proofErr w:type="gramEnd"/>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базовый</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целевой</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proofErr w:type="gramStart"/>
            <w:r w:rsidRPr="00D635DE">
              <w:rPr>
                <w:b/>
                <w:bCs/>
                <w:sz w:val="16"/>
                <w:szCs w:val="16"/>
              </w:rPr>
              <w:t>консерва-тивный</w:t>
            </w:r>
            <w:proofErr w:type="gramEnd"/>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базовый</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целевой</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proofErr w:type="gramStart"/>
            <w:r w:rsidRPr="00D635DE">
              <w:rPr>
                <w:b/>
                <w:bCs/>
                <w:sz w:val="16"/>
                <w:szCs w:val="16"/>
              </w:rPr>
              <w:t>консерва-тивный</w:t>
            </w:r>
            <w:proofErr w:type="gramEnd"/>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базовый</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целевой</w:t>
            </w:r>
          </w:p>
        </w:tc>
      </w:tr>
      <w:tr w:rsidR="00D635DE" w:rsidRPr="00D635DE" w:rsidTr="00AF61C7">
        <w:trPr>
          <w:trHeight w:val="315"/>
          <w:tblHeader/>
        </w:trPr>
        <w:tc>
          <w:tcPr>
            <w:tcW w:w="1013" w:type="pct"/>
            <w:vMerge/>
            <w:tcBorders>
              <w:top w:val="single" w:sz="4" w:space="0" w:color="auto"/>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5" w:type="pct"/>
            <w:vMerge/>
            <w:tcBorders>
              <w:top w:val="nil"/>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4" w:type="pct"/>
            <w:vMerge/>
            <w:tcBorders>
              <w:top w:val="nil"/>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260" w:type="pct"/>
            <w:vMerge/>
            <w:tcBorders>
              <w:top w:val="nil"/>
              <w:left w:val="single" w:sz="4" w:space="0" w:color="auto"/>
              <w:bottom w:val="single" w:sz="4" w:space="0" w:color="auto"/>
              <w:right w:val="single" w:sz="4" w:space="0" w:color="auto"/>
            </w:tcBorders>
            <w:vAlign w:val="center"/>
            <w:hideMark/>
          </w:tcPr>
          <w:p w:rsidR="00AF61C7" w:rsidRPr="00D635DE" w:rsidRDefault="00AF61C7" w:rsidP="00AF61C7">
            <w:pPr>
              <w:rPr>
                <w:b/>
                <w:bCs/>
                <w:sz w:val="16"/>
                <w:szCs w:val="16"/>
              </w:rPr>
            </w:pP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 xml:space="preserve">1 </w:t>
            </w:r>
          </w:p>
          <w:p w:rsidR="00AF61C7" w:rsidRPr="00D635DE" w:rsidRDefault="00AF61C7" w:rsidP="00AF61C7">
            <w:pPr>
              <w:jc w:val="center"/>
              <w:rPr>
                <w:b/>
                <w:bCs/>
                <w:sz w:val="16"/>
                <w:szCs w:val="16"/>
              </w:rPr>
            </w:pPr>
            <w:r w:rsidRPr="00D635DE">
              <w:rPr>
                <w:b/>
                <w:bCs/>
                <w:sz w:val="16"/>
                <w:szCs w:val="16"/>
              </w:rPr>
              <w:t>вариант</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 вариант</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3 вариант</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 xml:space="preserve">1 </w:t>
            </w:r>
          </w:p>
          <w:p w:rsidR="00AF61C7" w:rsidRPr="00D635DE" w:rsidRDefault="00AF61C7" w:rsidP="00AF61C7">
            <w:pPr>
              <w:jc w:val="center"/>
              <w:rPr>
                <w:b/>
                <w:bCs/>
                <w:sz w:val="16"/>
                <w:szCs w:val="16"/>
              </w:rPr>
            </w:pPr>
            <w:r w:rsidRPr="00D635DE">
              <w:rPr>
                <w:b/>
                <w:bCs/>
                <w:sz w:val="16"/>
                <w:szCs w:val="16"/>
              </w:rPr>
              <w:t>вариант</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 вариант</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3 вариант</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1</w:t>
            </w:r>
          </w:p>
          <w:p w:rsidR="00AF61C7" w:rsidRPr="00D635DE" w:rsidRDefault="00AF61C7" w:rsidP="00AF61C7">
            <w:pPr>
              <w:jc w:val="center"/>
              <w:rPr>
                <w:b/>
                <w:bCs/>
                <w:sz w:val="16"/>
                <w:szCs w:val="16"/>
              </w:rPr>
            </w:pPr>
            <w:r w:rsidRPr="00D635DE">
              <w:rPr>
                <w:b/>
                <w:bCs/>
                <w:sz w:val="16"/>
                <w:szCs w:val="16"/>
              </w:rPr>
              <w:t xml:space="preserve"> вариант</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2 вариант</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b/>
                <w:bCs/>
                <w:sz w:val="16"/>
                <w:szCs w:val="16"/>
              </w:rPr>
            </w:pPr>
            <w:r w:rsidRPr="00D635DE">
              <w:rPr>
                <w:b/>
                <w:bCs/>
                <w:sz w:val="16"/>
                <w:szCs w:val="16"/>
              </w:rPr>
              <w:t>3 вариант</w:t>
            </w:r>
          </w:p>
        </w:tc>
      </w:tr>
      <w:tr w:rsidR="00D635DE" w:rsidRPr="00D635DE" w:rsidTr="00AF61C7">
        <w:trPr>
          <w:trHeight w:val="13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1. Промышленное производство (BCDE)</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r>
      <w:tr w:rsidR="00D635DE" w:rsidRPr="00D635DE" w:rsidTr="00AF61C7">
        <w:trPr>
          <w:trHeight w:val="61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20 873,0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26 904,0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29 575,5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32 024,3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32 056,9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32 117,8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34 644,0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34 685,1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34 783,7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37 322,7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37 403,5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37 614,4</w:t>
            </w:r>
          </w:p>
        </w:tc>
      </w:tr>
      <w:tr w:rsidR="00D635DE" w:rsidRPr="00D635DE" w:rsidTr="00AF61C7">
        <w:trPr>
          <w:trHeight w:val="80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20 873,0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26 904,0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29 575,5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32 024,3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32 056,9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32 117,8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34 644,0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34 685,1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34 783,7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37 322,7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37 403,5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37 614,4</w:t>
            </w:r>
          </w:p>
        </w:tc>
      </w:tr>
      <w:tr w:rsidR="00D635DE" w:rsidRPr="00D635DE" w:rsidTr="00AF61C7">
        <w:trPr>
          <w:trHeight w:val="17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 промышленного производства </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95,9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119,3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r>
      <w:tr w:rsidR="00D635DE" w:rsidRPr="00D635DE" w:rsidTr="00AF61C7">
        <w:trPr>
          <w:trHeight w:val="7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Добыча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r>
      <w:tr w:rsidR="00D635DE" w:rsidRPr="00D635DE" w:rsidTr="00AF61C7">
        <w:trPr>
          <w:trHeight w:val="91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B: Добыча полезных ископаемых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1 005,7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1 389,2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1 495,0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1 587,2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1 680,3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1 687,1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1 689,3</w:t>
            </w:r>
          </w:p>
        </w:tc>
      </w:tr>
      <w:tr w:rsidR="00D635DE" w:rsidRPr="00D635DE" w:rsidTr="00AF61C7">
        <w:trPr>
          <w:trHeight w:val="78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B: Добыча полезных ископаемых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1 005,7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1 389,2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1 495,0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1 587,2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1 680,3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1 687,1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1 689,3</w:t>
            </w:r>
          </w:p>
        </w:tc>
      </w:tr>
      <w:tr w:rsidR="00D635DE" w:rsidRPr="00D635DE" w:rsidTr="00AF61C7">
        <w:trPr>
          <w:trHeight w:val="6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РАЗДЕЛ B: Добыча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r>
      <w:tr w:rsidR="00D635DE" w:rsidRPr="00D635DE" w:rsidTr="00AF61C7">
        <w:trPr>
          <w:trHeight w:val="21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РАЗДЕЛ B: Добыча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200,5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122,0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128,3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r>
      <w:tr w:rsidR="00D635DE" w:rsidRPr="00D635DE" w:rsidTr="00AF61C7">
        <w:trPr>
          <w:trHeight w:val="83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- 06 Добыча сырой нефти и природного газа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8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- 06 Добыча сырой нефти и природного газа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196,0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97,7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r>
      <w:tr w:rsidR="00D635DE" w:rsidRPr="00D635DE" w:rsidTr="00AF61C7">
        <w:trPr>
          <w:trHeight w:val="33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- 06 Добыча сырой нефти и природного газа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79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Объем отгруженных товаров собственного производства, выполненных работ и услуг собственными силами - 07 Добыча металлических руд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5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- 07 Добыча металлических руд</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103,7</w:t>
            </w:r>
          </w:p>
        </w:tc>
      </w:tr>
      <w:tr w:rsidR="00D635DE" w:rsidRPr="00D635DE" w:rsidTr="00AF61C7">
        <w:trPr>
          <w:trHeight w:val="24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- 07 Добыча металлических руд</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91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- 08 Добыча прочих полезных ископаемых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1 005,7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1 389,2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1 495,0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1 587,2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1 680,3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1 687,1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1 689,3</w:t>
            </w:r>
          </w:p>
        </w:tc>
      </w:tr>
      <w:tr w:rsidR="00D635DE" w:rsidRPr="00D635DE" w:rsidTr="00AF61C7">
        <w:trPr>
          <w:trHeight w:val="94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- 08 Добыча прочих полезных ископаемых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1 005,7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1 389,2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1 495,0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1 496,7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1 587,2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1 592,4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1 680,3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1 687,1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1 689,3</w:t>
            </w:r>
          </w:p>
        </w:tc>
      </w:tr>
      <w:tr w:rsidR="00D635DE" w:rsidRPr="00D635DE" w:rsidTr="00AF61C7">
        <w:trPr>
          <w:trHeight w:val="25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- 08 Добыча прочих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r>
      <w:tr w:rsidR="00D635DE" w:rsidRPr="00D635DE" w:rsidTr="00AF61C7">
        <w:trPr>
          <w:trHeight w:val="15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- 08 Добыча прочих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200,5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122,0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128,3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r>
      <w:tr w:rsidR="00D635DE" w:rsidRPr="00D635DE" w:rsidTr="00AF61C7">
        <w:trPr>
          <w:trHeight w:val="107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- 09 Предоставление услуг в области добычи полезных ископаемых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33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- 09 Предоставление услуг в области добычи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115,2</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111,4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97,7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r>
      <w:tr w:rsidR="00D635DE" w:rsidRPr="00D635DE" w:rsidTr="00AF61C7">
        <w:trPr>
          <w:trHeight w:val="47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- 09 Предоставление услуг в области добычи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6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Обрабатывающие производства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6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6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rFonts w:ascii="Arial CYR" w:hAnsi="Arial CYR"/>
                <w:sz w:val="16"/>
                <w:szCs w:val="16"/>
              </w:rPr>
            </w:pPr>
            <w:r w:rsidRPr="00D635DE">
              <w:rPr>
                <w:rFonts w:ascii="Arial CYR" w:hAnsi="Arial CYR"/>
                <w:sz w:val="16"/>
                <w:szCs w:val="16"/>
              </w:rPr>
              <w:t> </w:t>
            </w:r>
          </w:p>
        </w:tc>
      </w:tr>
      <w:tr w:rsidR="00D635DE" w:rsidRPr="00D635DE" w:rsidTr="00AF61C7">
        <w:trPr>
          <w:trHeight w:val="86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C: Обрабатывающие производства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19 818,5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25 526,8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27 761,9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30 053,1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30 083,7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30 142,8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32 534,5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32 569,2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32 665,1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35 086,5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35 158,9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35 364,4</w:t>
            </w:r>
          </w:p>
        </w:tc>
      </w:tr>
      <w:tr w:rsidR="00D635DE" w:rsidRPr="00D635DE" w:rsidTr="00AF61C7">
        <w:trPr>
          <w:trHeight w:val="88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C: Обрабатывающие производства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19 818,5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25 526,8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27 761,9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30 053,1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30 083,7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30 142,8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32 534,5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32 569,2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32 665,1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35 086,5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35 158,9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35 364,4</w:t>
            </w:r>
          </w:p>
        </w:tc>
      </w:tr>
      <w:tr w:rsidR="00D635DE" w:rsidRPr="00D635DE" w:rsidTr="00AF61C7">
        <w:trPr>
          <w:trHeight w:val="18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РАЗДЕЛ C: Обрабатывающие производства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r>
      <w:tr w:rsidR="00D635DE" w:rsidRPr="00D635DE" w:rsidTr="00AF61C7">
        <w:trPr>
          <w:trHeight w:val="23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Индекс производства - РАЗДЕЛ C: Обрабатывающие производства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93,4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119,5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r>
      <w:tr w:rsidR="00D635DE" w:rsidRPr="00D635DE" w:rsidTr="00AF61C7">
        <w:trPr>
          <w:trHeight w:val="85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- 10 Производство пищевых продуктов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18 023,5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21 593,6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23 484,3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25 200,3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25 325,3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25 400,6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26 963,9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27 206,0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27 340,9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28 797,1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29 142,4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29 372,0</w:t>
            </w:r>
          </w:p>
        </w:tc>
      </w:tr>
      <w:tr w:rsidR="00D635DE" w:rsidRPr="00D635DE" w:rsidTr="00AF61C7">
        <w:trPr>
          <w:trHeight w:val="7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- 10 Производство пищевых продуктов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18 023,5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21 593,6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23 484,3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25 200,3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25 325,3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25 400,6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26 963,9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27 206,0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27 340,9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28 797,1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29 142,4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29 372,0</w:t>
            </w:r>
          </w:p>
        </w:tc>
      </w:tr>
      <w:tr w:rsidR="00D635DE" w:rsidRPr="00D635DE" w:rsidTr="00AF61C7">
        <w:trPr>
          <w:trHeight w:val="16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- 10 Производство пищевых продуктов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109,9</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104,9</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103,9</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103,7</w:t>
            </w:r>
          </w:p>
        </w:tc>
      </w:tr>
      <w:tr w:rsidR="00D635DE" w:rsidRPr="00D635DE" w:rsidTr="00AF61C7">
        <w:trPr>
          <w:trHeight w:val="14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- 10 Производство пищевых продуктов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102,8</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r>
      <w:tr w:rsidR="00D635DE" w:rsidRPr="00D635DE" w:rsidTr="00AF61C7">
        <w:trPr>
          <w:trHeight w:val="90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- 11 Производство напитков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3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- 11 Производство напитков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18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- 11 Производство напитков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9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- 13 Производство текстильных изделий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4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- 13 Производство текстильных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106,9</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104,9</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104,4</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16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- 13 Производство текстильных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91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- 14 Производство одежды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3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- 14 Производство одежды</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26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- 14 Производство одежды</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89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- 15 Производство кожи и изделий из кожи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1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Индекс-дефлятор отгрузки - 15 Производство кожи и изделий из кожи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26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- 15 Производство кожи и изделий из кожи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44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- 16 Обработка древесины и производство изделий из дерева и пробки, кроме мебели, производство изделий из соломки и материалов для плетения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63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- 16 Обработка древесины и производство изделий из дерева и пробки, кроме мебели, производство изделий из соломки и материалов для плетения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106,3</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106,0</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103,7</w:t>
            </w:r>
          </w:p>
        </w:tc>
      </w:tr>
      <w:tr w:rsidR="00D635DE" w:rsidRPr="00D635DE" w:rsidTr="00AF61C7">
        <w:trPr>
          <w:trHeight w:val="78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- 16 Обработка древесины и производство изделий из дерева и пробки, кроме мебели, производство изделий из соломки и материалов для плетения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57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- 17 Производство бумаги и бумажных изделий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42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Индекс-дефлятор отгрузки - 17 Производство бумаги и бумажных изделий </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105,2</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104,7</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29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 производства - 17 Производство бумаги и бумажных изделий </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93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- 18 Деятельность полиграфическая и копирование носителей информации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56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- 18 Деятельность полиграфическая и копирование носителей информации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45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- 18 Деятельность полиграфическая и копирование носителей информации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1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Объем отгруженных товаров собственного производства, выполненных работ и услуг собственными силами - 19 Производство кокса и нефтепродуктов (по полному кругу </w:t>
            </w:r>
            <w:r w:rsidRPr="00D635DE">
              <w:rPr>
                <w:sz w:val="16"/>
                <w:szCs w:val="16"/>
              </w:rPr>
              <w:lastRenderedPageBreak/>
              <w:t>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lastRenderedPageBreak/>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591,8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649,0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705,8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757,4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761,1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763,4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810,4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817,7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821,7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865,5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875,9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882,8</w:t>
            </w:r>
          </w:p>
        </w:tc>
      </w:tr>
      <w:tr w:rsidR="00D635DE" w:rsidRPr="00D635DE" w:rsidTr="00AF61C7">
        <w:trPr>
          <w:trHeight w:val="61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Объем отгруженных товаров собственного производства, выполненных работ и услуг собственными силами - 19 Производство кокса и нефтепродуктов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591,8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649,0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705,8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757,4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761,1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763,4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810,4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817,7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821,7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865,5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875,9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882,8</w:t>
            </w:r>
          </w:p>
        </w:tc>
      </w:tr>
      <w:tr w:rsidR="00D635DE" w:rsidRPr="00D635DE" w:rsidTr="00AF61C7">
        <w:trPr>
          <w:trHeight w:val="22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- 19 Производство кокса и нефтепродуктов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107,8</w:t>
            </w:r>
          </w:p>
        </w:tc>
        <w:tc>
          <w:tcPr>
            <w:tcW w:w="26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125,2</w:t>
            </w:r>
          </w:p>
        </w:tc>
        <w:tc>
          <w:tcPr>
            <w:tcW w:w="26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99,9</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101,4</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102,4</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35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- 19 Производство кокса и нефтепродуктов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r>
      <w:tr w:rsidR="00D635DE" w:rsidRPr="00D635DE" w:rsidTr="00AF61C7">
        <w:trPr>
          <w:trHeight w:val="106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- 20 Производство химических веществ и химических продуктов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47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- 20 Производство химических веществ и химических продуктов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125,2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105,2</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104,7</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104,7</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104,4</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47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- 20 Производство химических веществ и химических продуктов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7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- 21 Производство лекарственных средств и материалов, применяемых в медицинских целях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59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- 21 Производство лекарственных средств и материалов, применяемых в медицинских целях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125,2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40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- 21 Производство лекарственных средств и материалов, применяемых в медицинских целях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87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- 22 Производство резиновых и пластмассовых изделий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4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- 22 Производство резиновых и пластмассовых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125,2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30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- 22 Производство резиновых и пластмассовых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07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Объем отгруженных товаров собственного производства, выполненных работ и услуг собственными силами - 23 Производство прочей неметаллической минеральной продукции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49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- 23 Производство прочей неметаллической минеральной продукции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r>
      <w:tr w:rsidR="00D635DE" w:rsidRPr="00D635DE" w:rsidTr="00AF61C7">
        <w:trPr>
          <w:trHeight w:val="6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- 23 Производство прочей неметаллической минеральной продукции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86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- 24 Производство металлургическое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0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Индекс-дефлятор отгрузки - 24 Производство металлургическое </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7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 производства - 24 Производство металлургическое </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03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- 25 Производство готовых металлических изделий, кроме машин и оборудования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42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- 25 Производство готовых металлических изделий, кроме машин и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108,9</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103,7</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r>
      <w:tr w:rsidR="00D635DE" w:rsidRPr="00D635DE" w:rsidTr="00AF61C7">
        <w:trPr>
          <w:trHeight w:val="40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- 25 Производство готовых металлических изделий, кроме машин и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83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- 26 Производство компьютеров, электронных и  оптических изделий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512,8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1 317,6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1 433,0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1 537,7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1 545,3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1 549,9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1 645,3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1 660,1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1 668,3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1 757,2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1 778,2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1 792,3</w:t>
            </w:r>
          </w:p>
        </w:tc>
      </w:tr>
      <w:tr w:rsidR="00D635DE" w:rsidRPr="00D635DE" w:rsidTr="00AF61C7">
        <w:trPr>
          <w:trHeight w:val="114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- 26 Производство компьютеров, электронных и  оптических изделий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512,8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1 317,6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1 433,0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1 537,7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1 545,3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1 549,9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1 645,3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1 660,1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1 668,3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1 757,2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1 778,2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1 792,3</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- 26 Производство компьютеров, электронных и  оптических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104,7</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40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Индекс производства - 26 Производство компьютеров, электронных и  оптических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230,2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r>
      <w:tr w:rsidR="00D635DE" w:rsidRPr="00D635DE" w:rsidTr="00AF61C7">
        <w:trPr>
          <w:trHeight w:val="91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- 27 Производство электрического оборудования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31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- 27 Производство электрического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104,8</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18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- 27 Производство электрического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08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- 28 Производство машин и оборудования, не включенных в другие группировки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5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- 28 Производство машин и оборудования, не включенных в другие группировки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104,8</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35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- 28 Производство машин и оборудования, не включенных в другие группировки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07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- 29 Производство автотранспортных средств, прицепов и полуприцепов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50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- 29 Производство автотранспортных средств, прицепов и полуприцепов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104,8</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- 29 Производство автотранспортных средств, прицепов и полуприцепов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7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- 30 Производство прочих транспортных средств и оборудования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30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- 30 Производство прочих транспортных средств и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104,8</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B74BFC">
        <w:trPr>
          <w:trHeight w:val="7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 производства - 30 Производство прочих транспортных средств и </w:t>
            </w:r>
            <w:r w:rsidRPr="00D635DE">
              <w:rPr>
                <w:sz w:val="16"/>
                <w:szCs w:val="16"/>
              </w:rPr>
              <w:lastRenderedPageBreak/>
              <w:t>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lastRenderedPageBreak/>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85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Объем отгруженных товаров собственного производства, выполненных работ и услуг собственными силами - 31 Производство мебели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16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- 31 Производство мебели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103,9</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103,9</w:t>
            </w:r>
          </w:p>
        </w:tc>
      </w:tr>
      <w:tr w:rsidR="00D635DE" w:rsidRPr="00D635DE" w:rsidTr="00AF61C7">
        <w:trPr>
          <w:trHeight w:val="9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- 31 Производство мебели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69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- 32 Производство прочих готовых изделий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27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- 32 Производство прочих готовых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104,2</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103,9</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103,9</w:t>
            </w:r>
          </w:p>
        </w:tc>
      </w:tr>
      <w:tr w:rsidR="00D635DE" w:rsidRPr="00D635DE" w:rsidTr="00AF61C7">
        <w:trPr>
          <w:trHeight w:val="19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- 32 Производство прочих готовых изделий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0,0</w:t>
            </w:r>
          </w:p>
        </w:tc>
      </w:tr>
      <w:tr w:rsidR="00D635DE" w:rsidRPr="00D635DE" w:rsidTr="00AF61C7">
        <w:trPr>
          <w:trHeight w:val="87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- 33 Ремонт и монтаж машин и оборудования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690,4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1 966,6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2 138,8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2 295,1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2 306,5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2 313,3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2 455,7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2 477,7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2 490,0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2 622,7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2 654,1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2 675,0</w:t>
            </w:r>
          </w:p>
        </w:tc>
      </w:tr>
      <w:tr w:rsidR="00D635DE" w:rsidRPr="00D635DE" w:rsidTr="00AF61C7">
        <w:trPr>
          <w:trHeight w:val="79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- 33 Ремонт и монтаж машин и оборудования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690,4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1 966,6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2 138,8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2 295,1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2 306,5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2 313,3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2 455,7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2 477,7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2 490,0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2 622,7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2 654,1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2 675,0</w:t>
            </w:r>
          </w:p>
        </w:tc>
      </w:tr>
      <w:tr w:rsidR="00D635DE" w:rsidRPr="00D635DE" w:rsidTr="00AF61C7">
        <w:trPr>
          <w:trHeight w:val="9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- 33 Ремонт и монтаж машин и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106,6</w:t>
            </w:r>
          </w:p>
        </w:tc>
        <w:tc>
          <w:tcPr>
            <w:tcW w:w="324"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105,3</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104,7</w:t>
            </w:r>
          </w:p>
        </w:tc>
        <w:tc>
          <w:tcPr>
            <w:tcW w:w="31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104,1</w:t>
            </w:r>
          </w:p>
        </w:tc>
        <w:tc>
          <w:tcPr>
            <w:tcW w:w="307"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noWrap/>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35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- 33 Ремонт и монтаж машин и оборудования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255,2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r>
      <w:tr w:rsidR="00D635DE" w:rsidRPr="00D635DE" w:rsidTr="00AF61C7">
        <w:trPr>
          <w:trHeight w:val="49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Обеспечение электрической энергией, газом и паром; кондиционирование воздуха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92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D: Обеспечение электрической энергией, газом и паром; кондиционирование воздуха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246,2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292,0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333,2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379,8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381,1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421,4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422,6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448,7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449,1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450,9</w:t>
            </w:r>
          </w:p>
        </w:tc>
      </w:tr>
      <w:tr w:rsidR="00D635DE" w:rsidRPr="00D635DE" w:rsidTr="00AF61C7">
        <w:trPr>
          <w:trHeight w:val="81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D: Обеспечение электрической энергией, газом и паром; кондиционирование воздуха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246,2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292,0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333,2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379,8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381,1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421,4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422,6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448,7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449,1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450,9</w:t>
            </w:r>
          </w:p>
        </w:tc>
      </w:tr>
      <w:tr w:rsidR="00D635DE" w:rsidRPr="00D635DE" w:rsidTr="00AF61C7">
        <w:trPr>
          <w:trHeight w:val="54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Индекс-дефлятор отгрузки - РАЗДЕЛ D: Обеспечение электрической энергией, газом и паром; кондиционирование воздуха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116,4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r>
      <w:tr w:rsidR="00D635DE" w:rsidRPr="00D635DE" w:rsidTr="00AF61C7">
        <w:trPr>
          <w:trHeight w:val="52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РАЗДЕЛ D: Обеспечение электрической энергией, газом и паром; кондиционирование воздуха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147,8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102,4</w:t>
            </w:r>
          </w:p>
        </w:tc>
      </w:tr>
      <w:tr w:rsidR="00D635DE" w:rsidRPr="00D635DE" w:rsidTr="00AF61C7">
        <w:trPr>
          <w:trHeight w:val="61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Водоснабжение; водоотведение, организация сбора и утилизации отходов, деятельность по ликвидации загрязнений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127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E: Водоснабжение; водоотведение, организация сбора и утилизации отходов, деятельность по ликвидации загрязнений (по полному кругу предприятий)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79,6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97,2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109,8</w:t>
            </w:r>
          </w:p>
        </w:tc>
      </w:tr>
      <w:tr w:rsidR="00D635DE" w:rsidRPr="00D635DE" w:rsidTr="00AF61C7">
        <w:trPr>
          <w:trHeight w:val="135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отгруженных товаров собственного производства, выполненных работ и услуг собственными силами - РАЗДЕЛ E: Водоснабжение; водоотведение, организация сбора и утилизации отходов, деятельность по ликвидации загрязнений (по крупным и средним предприятиям)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79,6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97,2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109,8</w:t>
            </w:r>
          </w:p>
        </w:tc>
      </w:tr>
      <w:tr w:rsidR="00D635DE" w:rsidRPr="00D635DE" w:rsidTr="00AF61C7">
        <w:trPr>
          <w:trHeight w:val="51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отгрузки - РАЗДЕЛ E: Водоснабжение; водоотведение, организация сбора и утилизации отходов, деятельность по ликвидации загрязнений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103,4</w:t>
            </w:r>
          </w:p>
        </w:tc>
      </w:tr>
      <w:tr w:rsidR="00D635DE" w:rsidRPr="00D635DE" w:rsidTr="00AF61C7">
        <w:trPr>
          <w:trHeight w:val="6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 РАЗДЕЛ E: Водоснабжение; водоотведение, организация сбора и утилизации отходов, деятельность по ликвидации загрязнений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r>
      <w:tr w:rsidR="00D635DE" w:rsidRPr="00D635DE" w:rsidTr="00AF61C7">
        <w:trPr>
          <w:trHeight w:val="16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2. Сельское хозяйство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16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Продукция сельского хозяйства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24 489,8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22 435,4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21 401,0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19 558,8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22 591,5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22 864,1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20 248,8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23 832,4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24 325,4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21 220,0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25 383,2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26 116,3</w:t>
            </w:r>
          </w:p>
        </w:tc>
      </w:tr>
      <w:tr w:rsidR="00D635DE" w:rsidRPr="00D635DE" w:rsidTr="00AF61C7">
        <w:trPr>
          <w:trHeight w:val="17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продукции сельского хозяйства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82,9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88,0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r>
      <w:tr w:rsidR="00D635DE" w:rsidRPr="00D635DE" w:rsidTr="00AF61C7">
        <w:trPr>
          <w:trHeight w:val="22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продукции сельского хозяйства в хозяйствах всех категорий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r>
      <w:tr w:rsidR="00D635DE" w:rsidRPr="00D635DE" w:rsidTr="00AF61C7">
        <w:trPr>
          <w:trHeight w:val="20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Продукция сельского хозяйства в хозяйствах всех категорий, в том числе: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13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Продукция растениеводства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4 121,9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3 269,3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3 371,5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3 299,4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3 586,5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3 611,4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3 482,6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3 815,7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3 864,7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3 673,3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4 068,7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4 135,9</w:t>
            </w:r>
          </w:p>
        </w:tc>
      </w:tr>
      <w:tr w:rsidR="00D635DE" w:rsidRPr="00D635DE" w:rsidTr="00AF61C7">
        <w:trPr>
          <w:trHeight w:val="12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продукции растениеводства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94,0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56,5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95,4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93,2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r>
      <w:tr w:rsidR="00D635DE" w:rsidRPr="00D635DE" w:rsidTr="00AF61C7">
        <w:trPr>
          <w:trHeight w:val="27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продукции растениеводства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140,5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r>
      <w:tr w:rsidR="00D635DE" w:rsidRPr="00D635DE" w:rsidTr="00AF61C7">
        <w:trPr>
          <w:trHeight w:val="17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Продукция животноводства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20 367,8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19 166,1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18 029,5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16 259,4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19 005,0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19 252,8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16 766,2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20 016,8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20 460,6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17 546,7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21 314,4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21 980,4</w:t>
            </w:r>
          </w:p>
        </w:tc>
      </w:tr>
      <w:tr w:rsidR="00D635DE" w:rsidRPr="00D635DE" w:rsidTr="00AF61C7">
        <w:trPr>
          <w:trHeight w:val="18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 xml:space="preserve">Индекс производства продукции </w:t>
            </w:r>
            <w:r w:rsidRPr="00D635DE">
              <w:rPr>
                <w:sz w:val="16"/>
                <w:szCs w:val="16"/>
              </w:rPr>
              <w:lastRenderedPageBreak/>
              <w:t>животноводства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lastRenderedPageBreak/>
              <w:t xml:space="preserve">% к предыдущему году </w:t>
            </w:r>
            <w:r w:rsidRPr="00D635DE">
              <w:rPr>
                <w:sz w:val="16"/>
                <w:szCs w:val="16"/>
              </w:rPr>
              <w:lastRenderedPageBreak/>
              <w:t>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lastRenderedPageBreak/>
              <w:t>99,3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89,3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85,4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101,8</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r>
      <w:tr w:rsidR="00D635DE" w:rsidRPr="00D635DE" w:rsidTr="00AF61C7">
        <w:trPr>
          <w:trHeight w:val="29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Индекс-дефлятор продукции животноводства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r>
      <w:tr w:rsidR="00D635DE" w:rsidRPr="00D635DE" w:rsidTr="00AF61C7">
        <w:trPr>
          <w:trHeight w:val="33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 xml:space="preserve">Производство важнейших видов продукции в натуральном выражении </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37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Валовой сбор зерна (в весе после доработки)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тонн</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50,1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40,0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36,1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44,4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45,4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38,9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47,3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48,7</w:t>
            </w:r>
          </w:p>
        </w:tc>
      </w:tr>
      <w:tr w:rsidR="00D635DE" w:rsidRPr="00D635DE" w:rsidTr="00AF61C7">
        <w:trPr>
          <w:trHeight w:val="37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Валовой сбор семян масличных культур – всего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тонн</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8,4</w:t>
            </w:r>
          </w:p>
        </w:tc>
      </w:tr>
      <w:tr w:rsidR="00D635DE" w:rsidRPr="00D635DE" w:rsidTr="00AF61C7">
        <w:trPr>
          <w:trHeight w:val="7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Валовой сбор картофеля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тонн</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46,5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32,5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33,9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36,9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31,7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37,2</w:t>
            </w:r>
          </w:p>
        </w:tc>
      </w:tr>
      <w:tr w:rsidR="00D635DE" w:rsidRPr="00D635DE" w:rsidTr="00AF61C7">
        <w:trPr>
          <w:trHeight w:val="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Валовой сбор овощей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тонн</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27,1</w:t>
            </w:r>
          </w:p>
        </w:tc>
      </w:tr>
      <w:tr w:rsidR="00D635DE" w:rsidRPr="00D635DE" w:rsidTr="00AF61C7">
        <w:trPr>
          <w:trHeight w:val="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Скот и птица на убой (в живом весе)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тонн</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143,6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135,5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127,5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123,7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134,4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136,1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127,5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141,5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144,7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133,5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150,7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155,4</w:t>
            </w:r>
          </w:p>
        </w:tc>
      </w:tr>
      <w:tr w:rsidR="00D635DE" w:rsidRPr="00D635DE" w:rsidTr="00AF61C7">
        <w:trPr>
          <w:trHeight w:val="5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Молоко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тонн</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35,7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36,0</w:t>
            </w:r>
          </w:p>
        </w:tc>
      </w:tr>
      <w:tr w:rsidR="00D635DE" w:rsidRPr="00D635DE" w:rsidTr="00AF61C7">
        <w:trPr>
          <w:trHeight w:val="14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Яйца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шт.</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118,2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119,3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119,6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121,0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116,1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121,1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121,7</w:t>
            </w:r>
          </w:p>
        </w:tc>
      </w:tr>
      <w:tr w:rsidR="00D635DE" w:rsidRPr="00D635DE" w:rsidTr="00AF61C7">
        <w:trPr>
          <w:trHeight w:val="9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3. Транспорт</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r>
      <w:tr w:rsidR="00D635DE" w:rsidRPr="00D635DE" w:rsidTr="00AF61C7">
        <w:trPr>
          <w:trHeight w:val="54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Протяженность автомобильных дорог общего пользования с твердым покрытием (федерального, регионального и межмуниципального, местного значения)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proofErr w:type="gramStart"/>
            <w:r w:rsidRPr="00D635DE">
              <w:rPr>
                <w:sz w:val="16"/>
                <w:szCs w:val="16"/>
              </w:rPr>
              <w:t>км</w:t>
            </w:r>
            <w:proofErr w:type="gramEnd"/>
            <w:r w:rsidRPr="00D635DE">
              <w:rPr>
                <w:sz w:val="16"/>
                <w:szCs w:val="16"/>
              </w:rPr>
              <w:t>.</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1 361,1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1 393,1</w:t>
            </w:r>
          </w:p>
        </w:tc>
        <w:tc>
          <w:tcPr>
            <w:tcW w:w="26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1 421,3</w:t>
            </w:r>
          </w:p>
        </w:tc>
        <w:tc>
          <w:tcPr>
            <w:tcW w:w="32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1 426,3</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1 432,3</w:t>
            </w:r>
          </w:p>
        </w:tc>
        <w:tc>
          <w:tcPr>
            <w:tcW w:w="276"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1 446,7</w:t>
            </w:r>
          </w:p>
        </w:tc>
        <w:tc>
          <w:tcPr>
            <w:tcW w:w="31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1 433,3</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1 447,6</w:t>
            </w:r>
          </w:p>
        </w:tc>
        <w:tc>
          <w:tcPr>
            <w:tcW w:w="28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1 475,1</w:t>
            </w:r>
          </w:p>
        </w:tc>
        <w:tc>
          <w:tcPr>
            <w:tcW w:w="30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1 441,3</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1 465,4</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1 508,0</w:t>
            </w:r>
          </w:p>
        </w:tc>
      </w:tr>
      <w:tr w:rsidR="00D635DE" w:rsidRPr="00D635DE" w:rsidTr="00AF61C7">
        <w:trPr>
          <w:trHeight w:val="39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Плотность автомобильных дорог общего пользования с твердым покрытием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на конец года; </w:t>
            </w:r>
            <w:proofErr w:type="gramStart"/>
            <w:r w:rsidRPr="00D635DE">
              <w:rPr>
                <w:sz w:val="16"/>
                <w:szCs w:val="16"/>
              </w:rPr>
              <w:t>км</w:t>
            </w:r>
            <w:proofErr w:type="gramEnd"/>
            <w:r w:rsidRPr="00D635DE">
              <w:rPr>
                <w:sz w:val="16"/>
                <w:szCs w:val="16"/>
              </w:rPr>
              <w:t xml:space="preserve"> путей на 10000 кв. км территории</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73,8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72,1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66,6</w:t>
            </w:r>
          </w:p>
        </w:tc>
      </w:tr>
      <w:tr w:rsidR="00D635DE" w:rsidRPr="00D635DE" w:rsidTr="00AF61C7">
        <w:trPr>
          <w:trHeight w:val="68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Удельный вес автомобильных дорог с твердым покрытием в общей протяженности автомобильных дорог общего пользования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на конец года;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64,7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68,0</w:t>
            </w:r>
          </w:p>
        </w:tc>
        <w:tc>
          <w:tcPr>
            <w:tcW w:w="26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68,7</w:t>
            </w:r>
          </w:p>
        </w:tc>
        <w:tc>
          <w:tcPr>
            <w:tcW w:w="32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68,8</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68,9</w:t>
            </w:r>
          </w:p>
        </w:tc>
        <w:tc>
          <w:tcPr>
            <w:tcW w:w="276"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69,2</w:t>
            </w:r>
          </w:p>
        </w:tc>
        <w:tc>
          <w:tcPr>
            <w:tcW w:w="31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68,9</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69,2</w:t>
            </w:r>
          </w:p>
        </w:tc>
        <w:tc>
          <w:tcPr>
            <w:tcW w:w="28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69,8</w:t>
            </w:r>
          </w:p>
        </w:tc>
        <w:tc>
          <w:tcPr>
            <w:tcW w:w="30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69,1</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69,6</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70,5</w:t>
            </w:r>
          </w:p>
        </w:tc>
      </w:tr>
      <w:tr w:rsidR="00D635DE" w:rsidRPr="00D635DE" w:rsidTr="00AF61C7">
        <w:trPr>
          <w:trHeight w:val="16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4. Строительство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52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работ, выполненных по виду экономической деятельности «Строительство» (Раздел F)</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в ценах соответствующих лет; млн. руб.</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2 141,7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2 196,6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2 094,2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2 177,4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2 256,2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2 278,2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2 343,6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2 435,6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2 482,8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2 529,9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2 634,3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2 708,6</w:t>
            </w:r>
          </w:p>
        </w:tc>
      </w:tr>
      <w:tr w:rsidR="00D635DE" w:rsidRPr="00D635DE" w:rsidTr="00AF61C7">
        <w:trPr>
          <w:trHeight w:val="9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производства по виду деятельности «Строительство» (Раздел F)</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73,9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r>
      <w:tr w:rsidR="00D635DE" w:rsidRPr="00D635DE" w:rsidTr="00AF61C7">
        <w:trPr>
          <w:trHeight w:val="55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по объему работ, выполненных по виду деятельности «Строительство» (Раздел F)</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r>
      <w:tr w:rsidR="00D635DE" w:rsidRPr="00D635DE" w:rsidTr="00AF61C7">
        <w:trPr>
          <w:trHeight w:val="22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Ввод в действие жилых домов</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тыс. кв. м. в общей площади</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271,6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276,4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224,5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182,4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191,5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201,1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165,5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175,4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185,9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180,4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196,6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214,3</w:t>
            </w:r>
          </w:p>
        </w:tc>
      </w:tr>
      <w:tr w:rsidR="00D635DE" w:rsidRPr="00D635DE" w:rsidTr="00AF61C7">
        <w:trPr>
          <w:trHeight w:val="27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Удельный вес жилых домов, построенных населением</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50,7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67,0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72,1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71,5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68,3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66,7</w:t>
            </w:r>
          </w:p>
        </w:tc>
      </w:tr>
      <w:tr w:rsidR="00D635DE" w:rsidRPr="00D635DE" w:rsidTr="00AF61C7">
        <w:trPr>
          <w:trHeight w:val="4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5. Инвестиции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29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Инвестиции в основной капитал</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в ценах соответствующих лет; млн. руб.</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14 344,4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14 280,6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13 732,1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14 427,8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14 893,7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14 952,2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15 499,4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16 062,2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16 110,1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16 731,7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17 456,5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17 725,7</w:t>
            </w:r>
          </w:p>
        </w:tc>
      </w:tr>
      <w:tr w:rsidR="00D635DE" w:rsidRPr="00D635DE" w:rsidTr="00AF61C7">
        <w:trPr>
          <w:trHeight w:val="27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физического объема инвестиций в основной капитал</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106,0</w:t>
            </w:r>
          </w:p>
        </w:tc>
      </w:tr>
      <w:tr w:rsidR="00D635DE" w:rsidRPr="00D635DE" w:rsidTr="00AF61C7">
        <w:trPr>
          <w:trHeight w:val="12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r>
      <w:tr w:rsidR="00D635DE" w:rsidRPr="00D635DE" w:rsidTr="00AF61C7">
        <w:trPr>
          <w:trHeight w:val="92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14 265,5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14 202,5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13 650,2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14 341,7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14 804,9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14 863,0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15 407,0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15 966,4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16 014,0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16 631,9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17 352,3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17 619,9</w:t>
            </w:r>
          </w:p>
        </w:tc>
      </w:tr>
      <w:tr w:rsidR="00D635DE" w:rsidRPr="00D635DE" w:rsidTr="00AF61C7">
        <w:trPr>
          <w:trHeight w:val="38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физического объема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106,0</w:t>
            </w:r>
          </w:p>
        </w:tc>
      </w:tr>
      <w:tr w:rsidR="00D635DE" w:rsidRPr="00D635DE" w:rsidTr="00AF61C7">
        <w:trPr>
          <w:trHeight w:val="13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103,8</w:t>
            </w:r>
          </w:p>
        </w:tc>
      </w:tr>
      <w:tr w:rsidR="00D635DE" w:rsidRPr="00D635DE" w:rsidTr="00AF61C7">
        <w:trPr>
          <w:trHeight w:val="93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Распределение инвестиций в основной капитал по источникам финансирования (без субъектов малого предпринимательства и объема инвестиций, не наблюдаемых прямыми статистическими методами)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9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Собственные средства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4 522,4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2 981,2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2 865,3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3 010,4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3 701,2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4 458,9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3 234,0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3 991,6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4 804,2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3 491,2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4 338,1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5 286,0</w:t>
            </w:r>
          </w:p>
        </w:tc>
      </w:tr>
      <w:tr w:rsidR="00D635DE" w:rsidRPr="00D635DE" w:rsidTr="00AF61C7">
        <w:trPr>
          <w:trHeight w:val="18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Привлеченные средства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9 743,1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11 221,3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10 784,9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11 331,3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11 103,7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10 404,1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12 172,9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11 974,8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11 209,8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13 140,7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13 014,3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12 334,0</w:t>
            </w:r>
          </w:p>
        </w:tc>
      </w:tr>
      <w:tr w:rsidR="00D635DE" w:rsidRPr="00D635DE" w:rsidTr="00AF61C7">
        <w:trPr>
          <w:trHeight w:val="13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Кредиты банков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928,3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1 847,0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1 775,2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1 865,1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1 443,5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728,3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2 003,7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1 556,7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784,7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2 163,0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1 691,9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863,4</w:t>
            </w:r>
          </w:p>
        </w:tc>
      </w:tr>
      <w:tr w:rsidR="00D635DE" w:rsidRPr="00D635DE" w:rsidTr="00AF61C7">
        <w:trPr>
          <w:trHeight w:val="22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 том числе кредиты иностранных банков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r>
      <w:tr w:rsidR="00D635DE" w:rsidRPr="00D635DE" w:rsidTr="00AF61C7">
        <w:trPr>
          <w:trHeight w:val="13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Заемные средства других организаций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214,3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799,3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970,6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1 019,8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966,0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884,4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1 095,6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1 041,8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952,8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1 182,7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1 132,2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1 048,4</w:t>
            </w:r>
          </w:p>
        </w:tc>
      </w:tr>
      <w:tr w:rsidR="00D635DE" w:rsidRPr="00D635DE" w:rsidTr="00AF61C7">
        <w:trPr>
          <w:trHeight w:val="7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Бюджетные средства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3 517,0</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2 739,0</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2 632,5</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2 765,8</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2 775,9</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2 913,2</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2 434,6</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2 993,7</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3 138,8</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2 628,1</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3 253,6</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3 453,5</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в том числе: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 </w:t>
            </w:r>
          </w:p>
        </w:tc>
      </w:tr>
      <w:tr w:rsidR="00D635DE" w:rsidRPr="00D635DE" w:rsidTr="00AF61C7">
        <w:trPr>
          <w:trHeight w:val="13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федеральный бюджет</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1 925,3</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1 044,9</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1 004,3</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1 055,2</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1 059,0</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1 111,4</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928,8</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1 142,1</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1 197,4</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1 002,6</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1 241,2</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1 317,5</w:t>
            </w:r>
          </w:p>
        </w:tc>
      </w:tr>
      <w:tr w:rsidR="00D635DE" w:rsidRPr="00D635DE" w:rsidTr="00AF61C7">
        <w:trPr>
          <w:trHeight w:val="21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бюджеты субъектов Российской Федерации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1 515,7</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1 521,3</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1 421,5</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1 465,9</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1 471,2</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1 544,0</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1 290,3</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1 586,7</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1 663,5</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1 392,9</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1 724,4</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1 830,4</w:t>
            </w:r>
          </w:p>
        </w:tc>
      </w:tr>
      <w:tr w:rsidR="00D635DE" w:rsidRPr="00D635DE" w:rsidTr="00AF61C7">
        <w:trPr>
          <w:trHeight w:val="11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из местных бюджетов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76,0</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172,8</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206,7</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244,8</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245,7</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257,8</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215,5</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265,0</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277,8</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232,6</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288,0</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305,6</w:t>
            </w:r>
          </w:p>
        </w:tc>
      </w:tr>
      <w:tr w:rsidR="00D635DE" w:rsidRPr="00D635DE" w:rsidTr="00AF61C7">
        <w:trPr>
          <w:trHeight w:val="8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Прочие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5 083,6</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5 835,9</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5 406,6</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5 680,5</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5 918,3</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5 878,3</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6 639,1</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6 382,6</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6 333,6</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7 166,9</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6 936,6</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center"/>
              <w:rPr>
                <w:sz w:val="16"/>
                <w:szCs w:val="16"/>
              </w:rPr>
            </w:pPr>
            <w:r w:rsidRPr="00D635DE">
              <w:rPr>
                <w:sz w:val="16"/>
                <w:szCs w:val="16"/>
              </w:rPr>
              <w:t>6 968,7</w:t>
            </w:r>
          </w:p>
        </w:tc>
      </w:tr>
      <w:tr w:rsidR="00D635DE" w:rsidRPr="00D635DE" w:rsidTr="00AF61C7">
        <w:trPr>
          <w:trHeight w:val="13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6. Торговля и услуги населению</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31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Оборот розничной торговли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в ценах соответствующих лет; млн. руб.</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6 067,6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8 405,1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11 301,7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12 400,6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14 216,4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14 285,8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13 386,7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17 845,5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18 167,8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14 423,3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22 828,0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23 444,4</w:t>
            </w:r>
          </w:p>
        </w:tc>
      </w:tr>
      <w:tr w:rsidR="00D635DE" w:rsidRPr="00D635DE" w:rsidTr="00AF61C7">
        <w:trPr>
          <w:trHeight w:val="207"/>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Оборот розничной торговли</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128,5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129,0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123,7</w:t>
            </w:r>
          </w:p>
        </w:tc>
        <w:tc>
          <w:tcPr>
            <w:tcW w:w="32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104,3</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119,8</w:t>
            </w:r>
          </w:p>
        </w:tc>
        <w:tc>
          <w:tcPr>
            <w:tcW w:w="276"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120,5</w:t>
            </w:r>
          </w:p>
        </w:tc>
        <w:tc>
          <w:tcPr>
            <w:tcW w:w="31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103,8</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120,7</w:t>
            </w:r>
          </w:p>
        </w:tc>
        <w:tc>
          <w:tcPr>
            <w:tcW w:w="28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122,4</w:t>
            </w:r>
          </w:p>
        </w:tc>
        <w:tc>
          <w:tcPr>
            <w:tcW w:w="30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103,6</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123,0</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124,2</w:t>
            </w:r>
          </w:p>
        </w:tc>
      </w:tr>
      <w:tr w:rsidR="00D635DE" w:rsidRPr="00D635DE" w:rsidTr="00AF61C7">
        <w:trPr>
          <w:trHeight w:val="28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оборота розничной торговли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103,9</w:t>
            </w:r>
          </w:p>
        </w:tc>
      </w:tr>
      <w:tr w:rsidR="00D635DE" w:rsidRPr="00D635DE" w:rsidTr="00AF61C7">
        <w:trPr>
          <w:trHeight w:val="12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Оборот общественного питания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71,2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81,3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86,8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90,1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96,9</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105,2</w:t>
            </w:r>
          </w:p>
        </w:tc>
      </w:tr>
      <w:tr w:rsidR="00D635DE" w:rsidRPr="00D635DE" w:rsidTr="00AF61C7">
        <w:trPr>
          <w:trHeight w:val="22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Оборот общественного питания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100,8</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102,6</w:t>
            </w:r>
          </w:p>
        </w:tc>
      </w:tr>
      <w:tr w:rsidR="00D635DE" w:rsidRPr="00D635DE" w:rsidTr="00AF61C7">
        <w:trPr>
          <w:trHeight w:val="7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 потребительских цен на продукцию общественного питания за период с начала года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к соответствующему периоду предыдущего года,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105,3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12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платных услуг населению</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млн. руб.</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1 185,7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1 349,6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1 540,3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1 645,7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1 671,8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1 681,7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1 736,9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1 787,2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1 804,8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1 828,1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1 901,5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1 929,6</w:t>
            </w:r>
          </w:p>
        </w:tc>
      </w:tr>
      <w:tr w:rsidR="00D635DE" w:rsidRPr="00D635DE" w:rsidTr="00AF61C7">
        <w:trPr>
          <w:trHeight w:val="35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Объем платных услуг населению</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 в сопоставимых ценах</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102,8</w:t>
            </w:r>
          </w:p>
        </w:tc>
      </w:tr>
      <w:tr w:rsidR="00D635DE" w:rsidRPr="00D635DE" w:rsidTr="00AF61C7">
        <w:trPr>
          <w:trHeight w:val="12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Индекс-дефлятор объема платных услуг</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к предыдущему году</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104,0</w:t>
            </w:r>
          </w:p>
        </w:tc>
      </w:tr>
      <w:tr w:rsidR="00D635DE" w:rsidRPr="00D635DE" w:rsidTr="00AF61C7">
        <w:trPr>
          <w:trHeight w:val="42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7. Малое и среднее предпринимательство, включая микропредприятия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22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Число малых и средних предприятий, включая микропредприятия (на конец года)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единиц</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3 687</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3 985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4 246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4 121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4 167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4 211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4 483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4 533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4 581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4 877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4 931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4 983</w:t>
            </w:r>
          </w:p>
        </w:tc>
      </w:tr>
      <w:tr w:rsidR="00D635DE" w:rsidRPr="00D635DE" w:rsidTr="00AF61C7">
        <w:trPr>
          <w:trHeight w:val="68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Среднесписочная численность работников малых и средних предприятий, включая микропредприятия (без внешних совместителей)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чел.</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7,5</w:t>
            </w:r>
          </w:p>
        </w:tc>
      </w:tr>
      <w:tr w:rsidR="00D635DE" w:rsidRPr="00D635DE" w:rsidTr="00AF61C7">
        <w:trPr>
          <w:trHeight w:val="34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Оборот малых и средних предприятий, включая микропредприятия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млрд.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28,6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29,6</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b/>
                <w:bCs/>
                <w:sz w:val="16"/>
                <w:szCs w:val="16"/>
              </w:rPr>
            </w:pPr>
            <w:r w:rsidRPr="00D635DE">
              <w:rPr>
                <w:b/>
                <w:bCs/>
                <w:sz w:val="16"/>
                <w:szCs w:val="16"/>
              </w:rPr>
              <w:t>8. Финансы</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137"/>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Прибыль прибыльных организаций</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млн. руб.</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5 400,0</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6 724,3</w:t>
            </w:r>
          </w:p>
        </w:tc>
        <w:tc>
          <w:tcPr>
            <w:tcW w:w="26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7 356,4</w:t>
            </w:r>
          </w:p>
        </w:tc>
        <w:tc>
          <w:tcPr>
            <w:tcW w:w="32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7 173,9</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7 400,5</w:t>
            </w:r>
          </w:p>
        </w:tc>
        <w:tc>
          <w:tcPr>
            <w:tcW w:w="276"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7 429,9</w:t>
            </w:r>
          </w:p>
        </w:tc>
        <w:tc>
          <w:tcPr>
            <w:tcW w:w="31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7 740,7</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8 111,0</w:t>
            </w:r>
          </w:p>
        </w:tc>
        <w:tc>
          <w:tcPr>
            <w:tcW w:w="28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8 247,2</w:t>
            </w:r>
          </w:p>
        </w:tc>
        <w:tc>
          <w:tcPr>
            <w:tcW w:w="30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8 181,9</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8 824,7</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9 072,0</w:t>
            </w:r>
          </w:p>
        </w:tc>
      </w:tr>
      <w:tr w:rsidR="00D635DE" w:rsidRPr="00D635DE" w:rsidTr="00AF61C7">
        <w:trPr>
          <w:trHeight w:val="367"/>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Сальдированный финансовый результат (прибыль минус убыток)</w:t>
            </w:r>
          </w:p>
        </w:tc>
        <w:tc>
          <w:tcPr>
            <w:tcW w:w="57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млн. руб.</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4 608,7</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4 372,6</w:t>
            </w:r>
          </w:p>
        </w:tc>
        <w:tc>
          <w:tcPr>
            <w:tcW w:w="26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4 967,3</w:t>
            </w:r>
          </w:p>
        </w:tc>
        <w:tc>
          <w:tcPr>
            <w:tcW w:w="32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5 364,7</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5 369,6</w:t>
            </w:r>
          </w:p>
        </w:tc>
        <w:tc>
          <w:tcPr>
            <w:tcW w:w="276"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5 389,5</w:t>
            </w:r>
          </w:p>
        </w:tc>
        <w:tc>
          <w:tcPr>
            <w:tcW w:w="31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5 600,7</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5 595,1</w:t>
            </w:r>
          </w:p>
        </w:tc>
        <w:tc>
          <w:tcPr>
            <w:tcW w:w="28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5 610,5</w:t>
            </w:r>
          </w:p>
        </w:tc>
        <w:tc>
          <w:tcPr>
            <w:tcW w:w="30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5 847,1</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5 819,0</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5 834,9</w:t>
            </w:r>
          </w:p>
        </w:tc>
      </w:tr>
      <w:tr w:rsidR="00D635DE" w:rsidRPr="00D635DE" w:rsidTr="00AF61C7">
        <w:trPr>
          <w:trHeight w:val="13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9. Население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r>
      <w:tr w:rsidR="00D635DE" w:rsidRPr="00D635DE" w:rsidTr="00AF61C7">
        <w:trPr>
          <w:trHeight w:val="25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Численность населения (в среднегодовом исчислении)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чел.</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89,1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89,7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90,4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90,9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92,8</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000000" w:fill="FFFFFF"/>
            <w:vAlign w:val="bottom"/>
            <w:hideMark/>
          </w:tcPr>
          <w:p w:rsidR="00AF61C7" w:rsidRPr="00D635DE" w:rsidRDefault="00AF61C7" w:rsidP="00AF61C7">
            <w:pPr>
              <w:rPr>
                <w:sz w:val="16"/>
                <w:szCs w:val="16"/>
              </w:rPr>
            </w:pPr>
            <w:r w:rsidRPr="00D635DE">
              <w:rPr>
                <w:sz w:val="16"/>
                <w:szCs w:val="16"/>
              </w:rPr>
              <w:t>Численность населения трудоспособного возраста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чел.</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50,5</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50,7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52,0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52,4</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Численность населения старше трудоспособного возраста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чел.</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20,0</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20,0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20,3</w:t>
            </w:r>
          </w:p>
        </w:tc>
      </w:tr>
      <w:tr w:rsidR="00D635DE" w:rsidRPr="00D635DE" w:rsidTr="00AF61C7">
        <w:trPr>
          <w:trHeight w:val="28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Общий коэффициент рождаемости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число родившихся на 1000 человек населения</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11,4</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10,3</w:t>
            </w:r>
          </w:p>
        </w:tc>
      </w:tr>
      <w:tr w:rsidR="00D635DE" w:rsidRPr="00D635DE" w:rsidTr="00AF61C7">
        <w:trPr>
          <w:trHeight w:val="33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Общий коэффициент смертности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число умерших на 1000 человек населения</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10,5</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w:t>
            </w:r>
          </w:p>
        </w:tc>
      </w:tr>
      <w:tr w:rsidR="00D635DE" w:rsidRPr="00D635DE" w:rsidTr="00AF61C7">
        <w:trPr>
          <w:trHeight w:val="39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Коэффициент естественного прироста населения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на 1000 человек населения</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0,87</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-0,17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-0,79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-0,14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0,19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-0,55</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0,51</w:t>
            </w:r>
          </w:p>
        </w:tc>
      </w:tr>
      <w:tr w:rsidR="00D635DE" w:rsidRPr="00D635DE" w:rsidTr="00AF61C7">
        <w:trPr>
          <w:trHeight w:val="13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Миграционный прирост (убыль)</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чел</w:t>
            </w:r>
          </w:p>
        </w:tc>
        <w:tc>
          <w:tcPr>
            <w:tcW w:w="26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0,382</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0,862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0,645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0,452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0,677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0,748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0,406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0,711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0,808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0,366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0,747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0,873</w:t>
            </w:r>
          </w:p>
        </w:tc>
      </w:tr>
      <w:tr w:rsidR="00D635DE" w:rsidRPr="00D635DE" w:rsidTr="00AF61C7">
        <w:trPr>
          <w:trHeight w:val="21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b/>
                <w:bCs/>
                <w:sz w:val="16"/>
                <w:szCs w:val="16"/>
              </w:rPr>
            </w:pPr>
            <w:r w:rsidRPr="00D635DE">
              <w:rPr>
                <w:b/>
                <w:bCs/>
                <w:sz w:val="16"/>
                <w:szCs w:val="16"/>
              </w:rPr>
              <w:t>10. Труд и занятость</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64" w:type="pct"/>
            <w:tcBorders>
              <w:top w:val="nil"/>
              <w:left w:val="nil"/>
              <w:bottom w:val="single" w:sz="4" w:space="0" w:color="auto"/>
              <w:right w:val="single" w:sz="4" w:space="0" w:color="auto"/>
            </w:tcBorders>
            <w:shd w:val="clear" w:color="auto" w:fill="auto"/>
            <w:vAlign w:val="bottom"/>
            <w:hideMark/>
          </w:tcPr>
          <w:p w:rsidR="00AF61C7" w:rsidRPr="00D635DE" w:rsidRDefault="00AF61C7" w:rsidP="00AF61C7">
            <w:pPr>
              <w:jc w:val="right"/>
              <w:rPr>
                <w:sz w:val="16"/>
                <w:szCs w:val="16"/>
              </w:rPr>
            </w:pPr>
            <w:r w:rsidRPr="00D635DE">
              <w:rPr>
                <w:sz w:val="16"/>
                <w:szCs w:val="16"/>
              </w:rPr>
              <w:t> </w:t>
            </w:r>
          </w:p>
        </w:tc>
        <w:tc>
          <w:tcPr>
            <w:tcW w:w="26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24"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6"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1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0"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5"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307"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81"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c>
          <w:tcPr>
            <w:tcW w:w="272" w:type="pct"/>
            <w:tcBorders>
              <w:top w:val="nil"/>
              <w:left w:val="nil"/>
              <w:bottom w:val="single" w:sz="4" w:space="0" w:color="auto"/>
              <w:right w:val="single" w:sz="4" w:space="0" w:color="auto"/>
            </w:tcBorders>
            <w:shd w:val="clear" w:color="000000" w:fill="FFFFFF"/>
            <w:vAlign w:val="bottom"/>
            <w:hideMark/>
          </w:tcPr>
          <w:p w:rsidR="00AF61C7" w:rsidRPr="00D635DE" w:rsidRDefault="00AF61C7" w:rsidP="00AF61C7">
            <w:pPr>
              <w:jc w:val="right"/>
              <w:rPr>
                <w:sz w:val="16"/>
                <w:szCs w:val="16"/>
              </w:rPr>
            </w:pPr>
            <w:r w:rsidRPr="00D635DE">
              <w:rPr>
                <w:sz w:val="16"/>
                <w:szCs w:val="16"/>
              </w:rPr>
              <w:t> </w:t>
            </w:r>
          </w:p>
        </w:tc>
      </w:tr>
      <w:tr w:rsidR="00D635DE" w:rsidRPr="00D635DE" w:rsidTr="00AF61C7">
        <w:trPr>
          <w:trHeight w:val="70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Среднемесячная номинальная начисленная заработная плата работников организаций (по крупным и средним предприятиям и организациям с численностью до 15 человек)</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рублей</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55 082,5</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66 370,5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78 575,8</w:t>
            </w:r>
          </w:p>
        </w:tc>
        <w:tc>
          <w:tcPr>
            <w:tcW w:w="32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87 401,9</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88 886,0</w:t>
            </w:r>
          </w:p>
        </w:tc>
        <w:tc>
          <w:tcPr>
            <w:tcW w:w="276"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90 057,6</w:t>
            </w:r>
          </w:p>
        </w:tc>
        <w:tc>
          <w:tcPr>
            <w:tcW w:w="31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95 055,0</w:t>
            </w:r>
          </w:p>
        </w:tc>
        <w:tc>
          <w:tcPr>
            <w:tcW w:w="280"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97 730,3</w:t>
            </w:r>
          </w:p>
        </w:tc>
        <w:tc>
          <w:tcPr>
            <w:tcW w:w="285"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100 362,7</w:t>
            </w:r>
          </w:p>
        </w:tc>
        <w:tc>
          <w:tcPr>
            <w:tcW w:w="307"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103 378,3</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106 676,8</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110 948,2</w:t>
            </w:r>
          </w:p>
        </w:tc>
      </w:tr>
      <w:tr w:rsidR="00D635DE" w:rsidRPr="00D635DE" w:rsidTr="00AF61C7">
        <w:trPr>
          <w:trHeight w:val="35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Темп роста среднемесячной номинальной начисленной заработной платы работников организаций (по крупным и средним предприятиям и организациям с численностью до 15 человек)</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 </w:t>
            </w:r>
            <w:proofErr w:type="gramStart"/>
            <w:r w:rsidRPr="00D635DE">
              <w:rPr>
                <w:sz w:val="16"/>
                <w:szCs w:val="16"/>
              </w:rPr>
              <w:t>г</w:t>
            </w:r>
            <w:proofErr w:type="gramEnd"/>
            <w:r w:rsidRPr="00D635DE">
              <w:rPr>
                <w:sz w:val="16"/>
                <w:szCs w:val="16"/>
              </w:rPr>
              <w:t>/г</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115,5</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120,5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118,4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114,6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108,8</w:t>
            </w:r>
          </w:p>
        </w:tc>
        <w:tc>
          <w:tcPr>
            <w:tcW w:w="281"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109,2</w:t>
            </w:r>
          </w:p>
        </w:tc>
        <w:tc>
          <w:tcPr>
            <w:tcW w:w="272"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110,5</w:t>
            </w:r>
          </w:p>
        </w:tc>
      </w:tr>
      <w:tr w:rsidR="00D635DE" w:rsidRPr="00D635DE" w:rsidTr="00AF61C7">
        <w:trPr>
          <w:trHeight w:val="375"/>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Уровень зарегистрированной безработицы (на конец года)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0,6</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0,4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0,4</w:t>
            </w:r>
          </w:p>
        </w:tc>
      </w:tr>
      <w:tr w:rsidR="00D635DE" w:rsidRPr="00D635DE" w:rsidTr="00AF61C7">
        <w:trPr>
          <w:trHeight w:val="780"/>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Численность безработных, зарегистрированных в  государственных учреждениях службы занятости населения (на конец года)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тыс. чел.</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0,286</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0,198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0,237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0,249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0,240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0,232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0,261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0,243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0,228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0,274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0,246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0,223</w:t>
            </w:r>
          </w:p>
        </w:tc>
      </w:tr>
      <w:tr w:rsidR="00D635DE" w:rsidRPr="00D635DE" w:rsidTr="00AF61C7">
        <w:trPr>
          <w:trHeight w:val="222"/>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Фонд заработной платы, в том числе: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11 502,4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14 061,6</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16 788,1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18 739,7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19 081,3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19 404,4</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20 482,5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21 084,9</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21 733,0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22 387,4</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23 130,1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24 145,3</w:t>
            </w:r>
          </w:p>
        </w:tc>
      </w:tr>
      <w:tr w:rsidR="00D635DE" w:rsidRPr="00D635DE" w:rsidTr="00AF61C7">
        <w:trPr>
          <w:trHeight w:val="976"/>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lastRenderedPageBreak/>
              <w:t>1. Фонд заработной платы работников организаций (по крупным и средним предприятиям и организациям с численностью более 15 человек), в том числе по видам экономической деятельности: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9 276,2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11 445,8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13 631,9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15 254,1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15 513,1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15 717,6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16 672,7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17 142,0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17 603,7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18 223,3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18 804,8</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19 557,7</w:t>
            </w:r>
          </w:p>
        </w:tc>
      </w:tr>
      <w:tr w:rsidR="00D635DE" w:rsidRPr="00D635DE" w:rsidTr="00AF61C7">
        <w:trPr>
          <w:trHeight w:val="28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A Сельское, лесное хозяйство, охота, рыболовство и рыбоводство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2 250,9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2 589,5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3 084,1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3 451,1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3 509,7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3 555,9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3 772,0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3 878,2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3 982,6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4 122,8</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4 254,3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4 424,7</w:t>
            </w:r>
          </w:p>
        </w:tc>
      </w:tr>
      <w:tr w:rsidR="00D635DE" w:rsidRPr="00D635DE" w:rsidTr="00AF61C7">
        <w:trPr>
          <w:trHeight w:val="19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B Добыча полезных ископаемых</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149,2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177,7</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198,9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202,2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204,9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217,4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223,5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229,5</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237,6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245,2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255,0</w:t>
            </w:r>
          </w:p>
        </w:tc>
      </w:tr>
      <w:tr w:rsidR="00D635DE" w:rsidRPr="00D635DE" w:rsidTr="00AF61C7">
        <w:trPr>
          <w:trHeight w:val="12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C Обрабатывающие производства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1 576,9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1 852,9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2 206,8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2 469,4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2 511,4</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2 544,5</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2 699,1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2 775,1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2 849,8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2 950,1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3 044,2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3 166,1</w:t>
            </w:r>
          </w:p>
        </w:tc>
      </w:tr>
      <w:tr w:rsidR="00D635DE" w:rsidRPr="00D635DE" w:rsidTr="00AF61C7">
        <w:trPr>
          <w:trHeight w:val="35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D Обеспечение электрической энергией, газом и паром; кондиционирование воздуха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89,8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129,2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144,6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147,0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149,0</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158,0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162,5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166,9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172,7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178,2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185,4</w:t>
            </w:r>
          </w:p>
        </w:tc>
      </w:tr>
      <w:tr w:rsidR="00D635DE" w:rsidRPr="00D635DE" w:rsidTr="00AF61C7">
        <w:trPr>
          <w:trHeight w:val="499"/>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E Водоснабжение, водоотведение, организация сбора и утилизации отходов, деятельность по ликвидации загрязнений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54,0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67,8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80,8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90,4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91,9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93,1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98,8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101,6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104,3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108,0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115,9</w:t>
            </w:r>
          </w:p>
        </w:tc>
      </w:tr>
      <w:tr w:rsidR="00D635DE" w:rsidRPr="00D635DE" w:rsidTr="00AF61C7">
        <w:trPr>
          <w:trHeight w:val="73"/>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F Строительство</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434,0</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425,5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414,2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463,4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471,3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477,5</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506,5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520,8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534,8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553,7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571,3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594,2</w:t>
            </w:r>
          </w:p>
        </w:tc>
      </w:tr>
      <w:tr w:rsidR="00D635DE" w:rsidRPr="00D635DE" w:rsidTr="00AF61C7">
        <w:trPr>
          <w:trHeight w:val="41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G Торговля оптовая и розничная; ремонт автотранспортных средств и мотоциклов</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493,9</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584,4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696,1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778,9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792,1</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802,6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851,3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875,3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898,9</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930,5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960,2</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998,7</w:t>
            </w:r>
          </w:p>
        </w:tc>
      </w:tr>
      <w:tr w:rsidR="00D635DE" w:rsidRPr="00D635DE" w:rsidTr="00AF61C7">
        <w:trPr>
          <w:trHeight w:val="70"/>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H Транспортировка и хранение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842,1</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1 026,8</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1 223,0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1 368,5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1 391,7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1 410,1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1 495,8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1 537,9</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1 579,3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1 634,9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1 687,0</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1 754,6</w:t>
            </w:r>
          </w:p>
        </w:tc>
      </w:tr>
      <w:tr w:rsidR="00D635DE" w:rsidRPr="00D635DE" w:rsidTr="00AF61C7">
        <w:trPr>
          <w:trHeight w:val="15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I Деятельность гостиниц и предприятий общественного питания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43,8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40,7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48,5</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54,3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55,2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55,9</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61,0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62,6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64,8</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66,9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69,6</w:t>
            </w:r>
          </w:p>
        </w:tc>
      </w:tr>
      <w:tr w:rsidR="00D635DE" w:rsidRPr="00D635DE" w:rsidTr="00AF61C7">
        <w:trPr>
          <w:trHeight w:val="37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J Деятельность в области информации и связи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16,5</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19,6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22,6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25,4</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26,2</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27,1</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28,2</w:t>
            </w:r>
          </w:p>
        </w:tc>
      </w:tr>
      <w:tr w:rsidR="00D635DE" w:rsidRPr="00D635DE" w:rsidTr="00AF61C7">
        <w:trPr>
          <w:trHeight w:val="25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K Деятельность финансовая и страховая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4,8</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6,1</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6,5</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w:t>
            </w:r>
          </w:p>
        </w:tc>
      </w:tr>
      <w:tr w:rsidR="00D635DE" w:rsidRPr="00D635DE" w:rsidTr="00AF61C7">
        <w:trPr>
          <w:trHeight w:val="64"/>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L Деятельность по операциям с недвижимым имуществом</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26,8</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12,0</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12,2</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12,9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13,3</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13,6</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14,1</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15,1</w:t>
            </w:r>
          </w:p>
        </w:tc>
      </w:tr>
      <w:tr w:rsidR="00D635DE" w:rsidRPr="00D635DE" w:rsidTr="00AF61C7">
        <w:trPr>
          <w:trHeight w:val="33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M Деятельность профессиональная, научная и техническая</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131,2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176,7</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210,4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235,5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239,5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242,6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257,4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264,6</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271,8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281,3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290,3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301,9</w:t>
            </w:r>
          </w:p>
        </w:tc>
      </w:tr>
      <w:tr w:rsidR="00D635DE" w:rsidRPr="00D635DE" w:rsidTr="00AF61C7">
        <w:trPr>
          <w:trHeight w:val="151"/>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Раздел N Деятельность административная и сопутствующие дополнительные услуги</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5,9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7,0</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7,8</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7,9</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8,1</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8,5</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8,8</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9,6</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10,0</w:t>
            </w:r>
          </w:p>
        </w:tc>
      </w:tr>
      <w:tr w:rsidR="00D635DE" w:rsidRPr="00D635DE" w:rsidTr="00AF61C7">
        <w:trPr>
          <w:trHeight w:val="78"/>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O Государственное управление и обеспечение военной безопасности; социальное обеспечение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347,6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373,0</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444,3</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497,2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505,6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512,3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543,4</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558,7</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573,7</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593,9</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612,9</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637,4</w:t>
            </w:r>
          </w:p>
        </w:tc>
      </w:tr>
      <w:tr w:rsidR="00D635DE" w:rsidRPr="00D635DE" w:rsidTr="00AF61C7">
        <w:trPr>
          <w:trHeight w:val="14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P Образование</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1 569,5</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1 902,3</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2 265,6</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2 535,2</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2 578,3</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2 612,3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2 771,0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2 849,0</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2 925,8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3 028,7</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3 125,4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3 250,5</w:t>
            </w:r>
          </w:p>
        </w:tc>
      </w:tr>
      <w:tr w:rsidR="00D635DE" w:rsidRPr="00D635DE" w:rsidTr="00AF61C7">
        <w:trPr>
          <w:trHeight w:val="345"/>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Q Деятельность в области здравоохранения и социальных услуг</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1 138,6</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1 348,4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1 605,9</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1 797,0</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1 827,5</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1 851,6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1 964,1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2 019,4</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2 073,8</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2 146,8</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2 215,3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2 304,0</w:t>
            </w:r>
          </w:p>
        </w:tc>
      </w:tr>
      <w:tr w:rsidR="00D635DE" w:rsidRPr="00D635DE" w:rsidTr="00AF61C7">
        <w:trPr>
          <w:trHeight w:val="437"/>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Раздел R Деятельность в области культуры, спорта, организации досуга и развлечений</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146,2</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173,1</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206,1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230,7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234,6</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237,7</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252,1</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259,2</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266,2</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275,6</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284,4</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295,7</w:t>
            </w:r>
          </w:p>
        </w:tc>
      </w:tr>
      <w:tr w:rsidR="00D635DE" w:rsidRPr="00D635DE" w:rsidTr="00AF61C7">
        <w:trPr>
          <w:trHeight w:val="219"/>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Раздел S Предоставление прочих видов услуг</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х</w:t>
            </w:r>
          </w:p>
        </w:tc>
      </w:tr>
      <w:tr w:rsidR="00D635DE" w:rsidRPr="00D635DE" w:rsidTr="00AF61C7">
        <w:trPr>
          <w:trHeight w:val="181"/>
        </w:trPr>
        <w:tc>
          <w:tcPr>
            <w:tcW w:w="1013" w:type="pct"/>
            <w:tcBorders>
              <w:top w:val="nil"/>
              <w:left w:val="single" w:sz="4" w:space="0" w:color="auto"/>
              <w:bottom w:val="single" w:sz="4" w:space="0" w:color="auto"/>
              <w:right w:val="single" w:sz="4" w:space="0" w:color="auto"/>
            </w:tcBorders>
            <w:shd w:val="clear" w:color="000000" w:fill="FFFFFF"/>
            <w:vAlign w:val="center"/>
            <w:hideMark/>
          </w:tcPr>
          <w:p w:rsidR="00AF61C7" w:rsidRPr="00D635DE" w:rsidRDefault="00AF61C7" w:rsidP="00AF61C7">
            <w:pPr>
              <w:rPr>
                <w:sz w:val="16"/>
                <w:szCs w:val="16"/>
              </w:rPr>
            </w:pPr>
            <w:r w:rsidRPr="00D635DE">
              <w:rPr>
                <w:sz w:val="16"/>
                <w:szCs w:val="16"/>
              </w:rPr>
              <w:t>2. Фонд заработной платы работников малого бизнеса</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млн. руб.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2 226,3</w:t>
            </w:r>
          </w:p>
        </w:tc>
        <w:tc>
          <w:tcPr>
            <w:tcW w:w="26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2 615,9</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3 156,2</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3 485,6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3 568,2</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3 686,8</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3 809,7</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3 942,9</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4 129,3</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4 164,0</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4 325,3</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4 587,6</w:t>
            </w:r>
          </w:p>
        </w:tc>
      </w:tr>
      <w:tr w:rsidR="00D635DE" w:rsidRPr="00D635DE" w:rsidTr="00AF61C7">
        <w:trPr>
          <w:trHeight w:val="88"/>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t>Темп роста фонда заработной платы</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114,4</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122,2</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119,4</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111,6</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113,7</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115,6</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111,1</w:t>
            </w:r>
          </w:p>
        </w:tc>
      </w:tr>
      <w:tr w:rsidR="00D635DE" w:rsidRPr="00D635DE" w:rsidTr="00AF61C7">
        <w:trPr>
          <w:trHeight w:val="459"/>
        </w:trPr>
        <w:tc>
          <w:tcPr>
            <w:tcW w:w="1013" w:type="pct"/>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16"/>
                <w:szCs w:val="16"/>
              </w:rPr>
            </w:pPr>
            <w:r w:rsidRPr="00D635DE">
              <w:rPr>
                <w:sz w:val="16"/>
                <w:szCs w:val="16"/>
              </w:rPr>
              <w:lastRenderedPageBreak/>
              <w:t>Темп роста фонда заработной платы работников организаций (по крупным и средним предприятиям и организациям с численностью более 15 человек)</w:t>
            </w:r>
          </w:p>
        </w:tc>
        <w:tc>
          <w:tcPr>
            <w:tcW w:w="57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 xml:space="preserve">% </w:t>
            </w:r>
            <w:proofErr w:type="gramStart"/>
            <w:r w:rsidRPr="00D635DE">
              <w:rPr>
                <w:sz w:val="16"/>
                <w:szCs w:val="16"/>
              </w:rPr>
              <w:t>г</w:t>
            </w:r>
            <w:proofErr w:type="gramEnd"/>
            <w:r w:rsidRPr="00D635DE">
              <w:rPr>
                <w:sz w:val="16"/>
                <w:szCs w:val="16"/>
              </w:rPr>
              <w:t>/г</w:t>
            </w:r>
          </w:p>
        </w:tc>
        <w:tc>
          <w:tcPr>
            <w:tcW w:w="26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114,7</w:t>
            </w:r>
          </w:p>
        </w:tc>
        <w:tc>
          <w:tcPr>
            <w:tcW w:w="264" w:type="pct"/>
            <w:tcBorders>
              <w:top w:val="nil"/>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sz w:val="16"/>
                <w:szCs w:val="16"/>
              </w:rPr>
            </w:pPr>
            <w:r w:rsidRPr="00D635DE">
              <w:rPr>
                <w:sz w:val="16"/>
                <w:szCs w:val="16"/>
              </w:rPr>
              <w:t>123,4</w:t>
            </w:r>
          </w:p>
        </w:tc>
        <w:tc>
          <w:tcPr>
            <w:tcW w:w="26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119,1</w:t>
            </w:r>
          </w:p>
        </w:tc>
        <w:tc>
          <w:tcPr>
            <w:tcW w:w="324"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111,9</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113,8</w:t>
            </w:r>
          </w:p>
        </w:tc>
        <w:tc>
          <w:tcPr>
            <w:tcW w:w="276"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115,3</w:t>
            </w:r>
          </w:p>
        </w:tc>
        <w:tc>
          <w:tcPr>
            <w:tcW w:w="31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109,3</w:t>
            </w:r>
          </w:p>
        </w:tc>
        <w:tc>
          <w:tcPr>
            <w:tcW w:w="280"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110,5</w:t>
            </w:r>
          </w:p>
        </w:tc>
        <w:tc>
          <w:tcPr>
            <w:tcW w:w="285"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112,0</w:t>
            </w:r>
          </w:p>
        </w:tc>
        <w:tc>
          <w:tcPr>
            <w:tcW w:w="307"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109,3</w:t>
            </w:r>
          </w:p>
        </w:tc>
        <w:tc>
          <w:tcPr>
            <w:tcW w:w="281"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109,7</w:t>
            </w:r>
          </w:p>
        </w:tc>
        <w:tc>
          <w:tcPr>
            <w:tcW w:w="272" w:type="pct"/>
            <w:tcBorders>
              <w:top w:val="nil"/>
              <w:left w:val="nil"/>
              <w:bottom w:val="single" w:sz="4" w:space="0" w:color="auto"/>
              <w:right w:val="single" w:sz="4" w:space="0" w:color="auto"/>
            </w:tcBorders>
            <w:shd w:val="clear" w:color="000000" w:fill="FFFFFF"/>
            <w:vAlign w:val="center"/>
            <w:hideMark/>
          </w:tcPr>
          <w:p w:rsidR="00AF61C7" w:rsidRPr="00D635DE" w:rsidRDefault="00AF61C7" w:rsidP="00AF61C7">
            <w:pPr>
              <w:jc w:val="center"/>
              <w:rPr>
                <w:sz w:val="16"/>
                <w:szCs w:val="16"/>
              </w:rPr>
            </w:pPr>
            <w:r w:rsidRPr="00D635DE">
              <w:rPr>
                <w:sz w:val="16"/>
                <w:szCs w:val="16"/>
              </w:rPr>
              <w:t>111,1</w:t>
            </w:r>
          </w:p>
        </w:tc>
      </w:tr>
    </w:tbl>
    <w:p w:rsidR="00B26176" w:rsidRPr="00D635DE" w:rsidRDefault="00B26176" w:rsidP="005D141A">
      <w:pPr>
        <w:pStyle w:val="11"/>
        <w:tabs>
          <w:tab w:val="left" w:pos="2268"/>
        </w:tabs>
        <w:jc w:val="both"/>
      </w:pPr>
    </w:p>
    <w:p w:rsidR="00D635DE" w:rsidRPr="00D635DE" w:rsidRDefault="00D635DE" w:rsidP="005D141A">
      <w:pPr>
        <w:pStyle w:val="11"/>
        <w:tabs>
          <w:tab w:val="left" w:pos="2268"/>
        </w:tabs>
        <w:jc w:val="both"/>
      </w:pPr>
    </w:p>
    <w:p w:rsidR="00B612EA" w:rsidRPr="00D635DE" w:rsidRDefault="00B612EA" w:rsidP="005D141A">
      <w:pPr>
        <w:pStyle w:val="11"/>
        <w:tabs>
          <w:tab w:val="left" w:pos="2268"/>
        </w:tabs>
        <w:jc w:val="both"/>
        <w:sectPr w:rsidR="00B612EA" w:rsidRPr="00D635DE" w:rsidSect="00293D86">
          <w:headerReference w:type="default" r:id="rId12"/>
          <w:pgSz w:w="16840" w:h="11907" w:orient="landscape" w:code="9"/>
          <w:pgMar w:top="851" w:right="567" w:bottom="426" w:left="567" w:header="283" w:footer="0" w:gutter="0"/>
          <w:cols w:space="720"/>
          <w:docGrid w:linePitch="272"/>
        </w:sectPr>
      </w:pPr>
    </w:p>
    <w:p w:rsidR="00AF61C7" w:rsidRPr="00D635DE" w:rsidRDefault="00AF61C7" w:rsidP="00AF61C7">
      <w:pPr>
        <w:jc w:val="right"/>
      </w:pPr>
      <w:r w:rsidRPr="00D635DE">
        <w:lastRenderedPageBreak/>
        <w:t>Приложение 1</w:t>
      </w:r>
    </w:p>
    <w:p w:rsidR="00AF61C7" w:rsidRPr="00D635DE" w:rsidRDefault="00AF61C7" w:rsidP="00AF61C7">
      <w:pPr>
        <w:jc w:val="right"/>
      </w:pPr>
      <w:r w:rsidRPr="00D635DE">
        <w:t xml:space="preserve"> к прогнозу </w:t>
      </w:r>
      <w:proofErr w:type="gramStart"/>
      <w:r w:rsidRPr="00D635DE">
        <w:t>социально-экономического</w:t>
      </w:r>
      <w:proofErr w:type="gramEnd"/>
    </w:p>
    <w:p w:rsidR="00AF61C7" w:rsidRPr="00D635DE" w:rsidRDefault="00AF61C7" w:rsidP="00AF61C7">
      <w:pPr>
        <w:jc w:val="right"/>
      </w:pPr>
      <w:r w:rsidRPr="00D635DE">
        <w:t xml:space="preserve"> развития муниципального образования</w:t>
      </w:r>
    </w:p>
    <w:p w:rsidR="00B612EA" w:rsidRPr="00D635DE" w:rsidRDefault="00AF61C7" w:rsidP="00AF61C7">
      <w:pPr>
        <w:jc w:val="right"/>
      </w:pPr>
      <w:r w:rsidRPr="00D635DE">
        <w:t>«Томский район» на 2026 - 2028 годы</w:t>
      </w:r>
    </w:p>
    <w:p w:rsidR="00AF61C7" w:rsidRPr="00D635DE" w:rsidRDefault="00AF61C7" w:rsidP="00B612EA">
      <w:pPr>
        <w:jc w:val="center"/>
        <w:rPr>
          <w:sz w:val="24"/>
          <w:szCs w:val="24"/>
        </w:rPr>
      </w:pPr>
    </w:p>
    <w:p w:rsidR="00AF61C7" w:rsidRPr="00D635DE" w:rsidRDefault="00AF61C7" w:rsidP="00B612EA">
      <w:pPr>
        <w:jc w:val="center"/>
        <w:rPr>
          <w:sz w:val="24"/>
          <w:szCs w:val="24"/>
        </w:rPr>
      </w:pPr>
    </w:p>
    <w:p w:rsidR="00AF61C7" w:rsidRPr="00D635DE" w:rsidRDefault="00AF61C7" w:rsidP="00AF61C7">
      <w:pPr>
        <w:jc w:val="center"/>
        <w:rPr>
          <w:b/>
          <w:sz w:val="24"/>
          <w:szCs w:val="24"/>
        </w:rPr>
      </w:pPr>
      <w:r w:rsidRPr="00D635DE">
        <w:rPr>
          <w:b/>
          <w:sz w:val="24"/>
          <w:szCs w:val="24"/>
        </w:rPr>
        <w:t>Пояснительная записка</w:t>
      </w:r>
    </w:p>
    <w:p w:rsidR="00AF61C7" w:rsidRPr="00D635DE" w:rsidRDefault="00AF61C7" w:rsidP="00AF61C7">
      <w:pPr>
        <w:jc w:val="center"/>
        <w:rPr>
          <w:b/>
          <w:sz w:val="24"/>
          <w:szCs w:val="24"/>
        </w:rPr>
      </w:pPr>
      <w:r w:rsidRPr="00D635DE">
        <w:rPr>
          <w:b/>
          <w:sz w:val="24"/>
          <w:szCs w:val="24"/>
        </w:rPr>
        <w:t xml:space="preserve">к прогнозу социально-экономического развития Томского района </w:t>
      </w:r>
      <w:r w:rsidRPr="00D635DE">
        <w:rPr>
          <w:b/>
          <w:sz w:val="24"/>
          <w:szCs w:val="24"/>
        </w:rPr>
        <w:br/>
        <w:t>на 2026-2028 годы</w:t>
      </w:r>
    </w:p>
    <w:p w:rsidR="00AF61C7" w:rsidRPr="00D635DE" w:rsidRDefault="00AF61C7" w:rsidP="00AF61C7">
      <w:pPr>
        <w:ind w:firstLine="709"/>
        <w:jc w:val="center"/>
        <w:rPr>
          <w:b/>
          <w:sz w:val="24"/>
          <w:szCs w:val="24"/>
        </w:rPr>
      </w:pPr>
    </w:p>
    <w:p w:rsidR="00AF61C7" w:rsidRPr="00D635DE" w:rsidRDefault="00AF61C7" w:rsidP="00AF61C7">
      <w:pPr>
        <w:numPr>
          <w:ilvl w:val="0"/>
          <w:numId w:val="41"/>
        </w:numPr>
        <w:tabs>
          <w:tab w:val="left" w:pos="851"/>
        </w:tabs>
        <w:ind w:left="0" w:firstLine="709"/>
        <w:jc w:val="both"/>
        <w:rPr>
          <w:sz w:val="24"/>
          <w:szCs w:val="24"/>
        </w:rPr>
      </w:pPr>
      <w:r w:rsidRPr="00D635DE">
        <w:rPr>
          <w:b/>
          <w:sz w:val="24"/>
          <w:szCs w:val="24"/>
        </w:rPr>
        <w:t>Общая оценка социально-экономической ситуации в муниципальном образовании за отчетный период</w:t>
      </w:r>
    </w:p>
    <w:p w:rsidR="00AF61C7" w:rsidRPr="00D635DE" w:rsidRDefault="00AF61C7" w:rsidP="00AF61C7">
      <w:pPr>
        <w:pStyle w:val="ac"/>
        <w:tabs>
          <w:tab w:val="left" w:pos="851"/>
        </w:tabs>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При разработке основных показателей прогноза социально-экономического развития муниципального образования «Томский район» на 2026 – 2028 годы учтены предложения предприятий, организаций, учреждений, органов и структурных подразделений Администрации Томского района, а также ситуация, характеризующаяся охлаждением экономики и инфляционными издержками. </w:t>
      </w:r>
    </w:p>
    <w:p w:rsidR="00AF61C7" w:rsidRPr="00D635DE" w:rsidRDefault="00AF61C7" w:rsidP="00AF61C7">
      <w:pPr>
        <w:pStyle w:val="ac"/>
        <w:tabs>
          <w:tab w:val="left" w:pos="851"/>
        </w:tabs>
        <w:ind w:firstLine="709"/>
        <w:jc w:val="both"/>
        <w:rPr>
          <w:rFonts w:ascii="Times New Roman" w:eastAsia="Calibri" w:hAnsi="Times New Roman" w:cs="Times New Roman"/>
          <w:sz w:val="24"/>
          <w:szCs w:val="24"/>
          <w:lang w:eastAsia="en-US"/>
        </w:rPr>
      </w:pPr>
      <w:r w:rsidRPr="00D635DE">
        <w:rPr>
          <w:rFonts w:ascii="Times New Roman" w:hAnsi="Times New Roman" w:cs="Times New Roman"/>
          <w:sz w:val="24"/>
          <w:szCs w:val="24"/>
        </w:rPr>
        <w:t xml:space="preserve">В условиях продолжающегося санкционного давления, политика в Томском районе ориентирована </w:t>
      </w:r>
      <w:r w:rsidRPr="00D635DE">
        <w:rPr>
          <w:rFonts w:ascii="Times New Roman" w:eastAsia="Calibri" w:hAnsi="Times New Roman" w:cs="Times New Roman"/>
          <w:sz w:val="24"/>
          <w:szCs w:val="24"/>
          <w:lang w:eastAsia="en-US"/>
        </w:rPr>
        <w:t>на обеспечение комфортной среды и повышение качества жизни граждан Томского района.</w:t>
      </w:r>
    </w:p>
    <w:p w:rsidR="00AF61C7" w:rsidRPr="00D635DE" w:rsidRDefault="00AF61C7" w:rsidP="00AF61C7">
      <w:pPr>
        <w:pStyle w:val="ac"/>
        <w:tabs>
          <w:tab w:val="left" w:pos="851"/>
        </w:tabs>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Прогнозируемые стоимостные показатели на 2026 – 2028 годы рассчитаны по рекомендованным Минэкономразвития индексам-дефляторам. </w:t>
      </w:r>
    </w:p>
    <w:p w:rsidR="00AF61C7" w:rsidRPr="00D635DE" w:rsidRDefault="00AF61C7" w:rsidP="00AF61C7">
      <w:pPr>
        <w:pStyle w:val="ac"/>
        <w:tabs>
          <w:tab w:val="left" w:pos="851"/>
        </w:tabs>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Прогноз социально-экономического развития муниципального образования «Томский район» разработан в составе трех основных вариантов – консервативного, базового и целевого. </w:t>
      </w:r>
    </w:p>
    <w:p w:rsidR="00AF61C7" w:rsidRPr="00D635DE" w:rsidRDefault="00AF61C7" w:rsidP="00AF61C7">
      <w:pPr>
        <w:pStyle w:val="ac"/>
        <w:tabs>
          <w:tab w:val="left" w:pos="851"/>
        </w:tabs>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Исходя из сложившихся условий развития экономики предприятий муниципального образования «Томский район», базовый вариант принимается за основу. </w:t>
      </w:r>
    </w:p>
    <w:p w:rsidR="00AF61C7" w:rsidRPr="00D635DE" w:rsidRDefault="00AF61C7" w:rsidP="00AF61C7">
      <w:pPr>
        <w:pStyle w:val="ac"/>
        <w:tabs>
          <w:tab w:val="left" w:pos="851"/>
        </w:tabs>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Главным фактором, определяющим динамику экономического развития территории, является сложившаяся производственная специализация (высокий удельный вес отраслей производства пищевых продуктов и сельского хозяйства), которая определяет основные черты экономического развития муниципального образования. </w:t>
      </w:r>
    </w:p>
    <w:p w:rsidR="00AF61C7" w:rsidRPr="00D635DE" w:rsidRDefault="00AF61C7" w:rsidP="00AF61C7">
      <w:pPr>
        <w:pStyle w:val="ac"/>
        <w:tabs>
          <w:tab w:val="left" w:pos="851"/>
        </w:tabs>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В период 2026 - 2028 годов прогнозируется стабильная динамика большинства основных показателей социально-экономического развития муниципального образования «Томский район». </w:t>
      </w:r>
    </w:p>
    <w:p w:rsidR="00AF61C7" w:rsidRPr="00D635DE" w:rsidRDefault="00AF61C7" w:rsidP="00AF61C7">
      <w:pPr>
        <w:pStyle w:val="ac"/>
        <w:tabs>
          <w:tab w:val="left" w:pos="851"/>
        </w:tabs>
        <w:ind w:firstLine="709"/>
        <w:jc w:val="both"/>
        <w:rPr>
          <w:rFonts w:ascii="Times New Roman" w:hAnsi="Times New Roman" w:cs="Times New Roman"/>
          <w:sz w:val="24"/>
          <w:szCs w:val="24"/>
        </w:rPr>
      </w:pPr>
    </w:p>
    <w:p w:rsidR="00AF61C7" w:rsidRPr="00D635DE" w:rsidRDefault="00AF61C7" w:rsidP="00AF61C7">
      <w:pPr>
        <w:numPr>
          <w:ilvl w:val="0"/>
          <w:numId w:val="41"/>
        </w:numPr>
        <w:tabs>
          <w:tab w:val="left" w:pos="993"/>
        </w:tabs>
        <w:ind w:left="0" w:firstLine="709"/>
        <w:jc w:val="both"/>
        <w:rPr>
          <w:b/>
          <w:sz w:val="24"/>
          <w:szCs w:val="24"/>
        </w:rPr>
      </w:pPr>
      <w:r w:rsidRPr="00D635DE">
        <w:rPr>
          <w:b/>
          <w:sz w:val="24"/>
          <w:szCs w:val="24"/>
        </w:rPr>
        <w:t>Промышленное производство муниципального образования «Томский район» в целом, а также по представленным видам экономической деятельности</w:t>
      </w:r>
    </w:p>
    <w:p w:rsidR="00AF61C7" w:rsidRPr="00D635DE" w:rsidRDefault="00AF61C7" w:rsidP="00AF61C7">
      <w:pPr>
        <w:tabs>
          <w:tab w:val="left" w:pos="851"/>
        </w:tabs>
        <w:ind w:firstLine="709"/>
        <w:jc w:val="both"/>
        <w:rPr>
          <w:sz w:val="24"/>
          <w:szCs w:val="24"/>
        </w:rPr>
      </w:pPr>
      <w:proofErr w:type="gramStart"/>
      <w:r w:rsidRPr="00D635DE">
        <w:rPr>
          <w:sz w:val="24"/>
          <w:szCs w:val="24"/>
        </w:rPr>
        <w:t>Объем отгруженных товаров собственного производства, выполненных работ и услуг собственными силами в 2024 году составил 26 904,0 млн. рублей и вырос к уровню 2023 года на 19,3% в сопоставимых ценах, что в основном обусловлено увеличением объемов обрабатывающих производств на 28,8% и цен на данную продукцию на 7,8% к уровню 2023 года.</w:t>
      </w:r>
      <w:proofErr w:type="gramEnd"/>
      <w:r w:rsidRPr="00D635DE">
        <w:rPr>
          <w:sz w:val="24"/>
          <w:szCs w:val="24"/>
        </w:rPr>
        <w:t xml:space="preserve"> В 2025 году планируется снижение динамики индекса промышленного производства до 103,6%, что обусловленного экономическим спадом в данной отрасли в целом по Российской Федерации и высокими темпами инфляции. В период 2026 – 2028 годов показатель будет достигать:</w:t>
      </w:r>
    </w:p>
    <w:p w:rsidR="00AF61C7" w:rsidRPr="00D635DE" w:rsidRDefault="00AF61C7" w:rsidP="00AF61C7">
      <w:pPr>
        <w:tabs>
          <w:tab w:val="left" w:pos="851"/>
        </w:tabs>
        <w:ind w:firstLine="709"/>
        <w:jc w:val="both"/>
        <w:rPr>
          <w:sz w:val="24"/>
          <w:szCs w:val="24"/>
        </w:rPr>
      </w:pPr>
      <w:r w:rsidRPr="00D635DE">
        <w:rPr>
          <w:sz w:val="24"/>
          <w:szCs w:val="24"/>
        </w:rPr>
        <w:t>- 102,9% - 103,1% - по консервативному варианту прогноза;</w:t>
      </w:r>
    </w:p>
    <w:p w:rsidR="00AF61C7" w:rsidRPr="00D635DE" w:rsidRDefault="00AF61C7" w:rsidP="00AF61C7">
      <w:pPr>
        <w:tabs>
          <w:tab w:val="left" w:pos="851"/>
        </w:tabs>
        <w:ind w:firstLine="709"/>
        <w:jc w:val="both"/>
        <w:rPr>
          <w:sz w:val="24"/>
          <w:szCs w:val="24"/>
        </w:rPr>
      </w:pPr>
      <w:r w:rsidRPr="00D635DE">
        <w:rPr>
          <w:sz w:val="24"/>
          <w:szCs w:val="24"/>
        </w:rPr>
        <w:t>- 103,3% - 103,5% - по базовому варианту прогноза;</w:t>
      </w:r>
    </w:p>
    <w:p w:rsidR="00AF61C7" w:rsidRPr="00D635DE" w:rsidRDefault="00AF61C7" w:rsidP="00AF61C7">
      <w:pPr>
        <w:tabs>
          <w:tab w:val="left" w:pos="851"/>
        </w:tabs>
        <w:ind w:firstLine="709"/>
        <w:jc w:val="both"/>
        <w:rPr>
          <w:sz w:val="24"/>
          <w:szCs w:val="24"/>
        </w:rPr>
      </w:pPr>
      <w:r w:rsidRPr="00D635DE">
        <w:rPr>
          <w:sz w:val="24"/>
          <w:szCs w:val="24"/>
        </w:rPr>
        <w:t xml:space="preserve">- 103,9% - 104,2% - по целевому варианту прогноза. </w:t>
      </w:r>
    </w:p>
    <w:p w:rsidR="00AF61C7" w:rsidRPr="00D635DE" w:rsidRDefault="00AF61C7" w:rsidP="00AF61C7">
      <w:pPr>
        <w:tabs>
          <w:tab w:val="num" w:pos="1134"/>
        </w:tabs>
        <w:ind w:firstLine="709"/>
        <w:jc w:val="both"/>
        <w:rPr>
          <w:sz w:val="24"/>
          <w:szCs w:val="24"/>
        </w:rPr>
      </w:pPr>
      <w:r w:rsidRPr="00D635DE">
        <w:rPr>
          <w:sz w:val="24"/>
          <w:szCs w:val="24"/>
        </w:rPr>
        <w:t xml:space="preserve">Наибольшую долю в промышленном производстве Томского района занимают обрабатывающие производства (94,9% в 2024 году). В сопоставимых ценах значение данного показателя выросло на 19,5% к уровню 2023 года. </w:t>
      </w:r>
    </w:p>
    <w:p w:rsidR="00AF61C7" w:rsidRPr="00D635DE" w:rsidRDefault="00AF61C7" w:rsidP="00AF61C7">
      <w:pPr>
        <w:autoSpaceDE w:val="0"/>
        <w:autoSpaceDN w:val="0"/>
        <w:adjustRightInd w:val="0"/>
        <w:ind w:firstLine="709"/>
        <w:jc w:val="both"/>
        <w:rPr>
          <w:sz w:val="24"/>
          <w:szCs w:val="24"/>
        </w:rPr>
      </w:pPr>
      <w:r w:rsidRPr="00D635DE">
        <w:rPr>
          <w:sz w:val="24"/>
          <w:szCs w:val="24"/>
        </w:rPr>
        <w:t>Статистическая информация по разделу C: «Обрабатывающие производства» в разрезе отраслей по Томскому району не формируется. Структуру обрабатывающих производств Томского района составляют производство пищевых продуктов (84,6% от общего объема в 2024 году), производство кокса и нефтепродуктов (2,5%), производство компьютеров, электронных и оптических изделий (5,2%), ремонт и монтаж машин и оборудования (7,7%). Объем обрабатывающих производств в 2025 году, по оценке, составит 27 761,9 млн. рублей или 102,6% в сопоставимых ценах. Темпы роста обрабатывающих произво</w:t>
      </w:r>
      <w:proofErr w:type="gramStart"/>
      <w:r w:rsidRPr="00D635DE">
        <w:rPr>
          <w:sz w:val="24"/>
          <w:szCs w:val="24"/>
        </w:rPr>
        <w:t>дств в ср</w:t>
      </w:r>
      <w:proofErr w:type="gramEnd"/>
      <w:r w:rsidRPr="00D635DE">
        <w:rPr>
          <w:sz w:val="24"/>
          <w:szCs w:val="24"/>
        </w:rPr>
        <w:t xml:space="preserve">еднесрочной </w:t>
      </w:r>
      <w:r w:rsidRPr="00D635DE">
        <w:rPr>
          <w:sz w:val="24"/>
          <w:szCs w:val="24"/>
        </w:rPr>
        <w:lastRenderedPageBreak/>
        <w:t xml:space="preserve">перспективе 2026 - 2028 годов составят от 103,0% до 104,3% ежегодно по всем вариантам прогноза. </w:t>
      </w:r>
    </w:p>
    <w:p w:rsidR="00AF61C7" w:rsidRPr="00D635DE" w:rsidRDefault="00AF61C7" w:rsidP="00AF61C7">
      <w:pPr>
        <w:autoSpaceDE w:val="0"/>
        <w:autoSpaceDN w:val="0"/>
        <w:adjustRightInd w:val="0"/>
        <w:ind w:firstLine="709"/>
        <w:jc w:val="both"/>
        <w:rPr>
          <w:sz w:val="24"/>
          <w:szCs w:val="24"/>
        </w:rPr>
      </w:pPr>
      <w:proofErr w:type="gramStart"/>
      <w:r w:rsidRPr="00D635DE">
        <w:rPr>
          <w:sz w:val="24"/>
          <w:szCs w:val="24"/>
        </w:rPr>
        <w:t>На территории Томского района ведется добыча прочих полезных ископаемых, объем которой в 2024 году вырос на 22,0% в сопоставимых ценах, что обусловлено увеличением объемов добычи ООО «Кандинский гравий ТДСК» и др. Индекс производства по разделу «Добыча полезных ископаемых», по оценке, в 2025 году составит 128,3%. В период 2026 – 2028 годов планируется значение показателя в диапазоне 101,5% - 102,9% по трем вариантам</w:t>
      </w:r>
      <w:proofErr w:type="gramEnd"/>
      <w:r w:rsidRPr="00D635DE">
        <w:rPr>
          <w:sz w:val="24"/>
          <w:szCs w:val="24"/>
        </w:rPr>
        <w:t xml:space="preserve"> прогноза, который рассчитан по рекомендованным Минэкономразвития индексам-дефляторам.</w:t>
      </w:r>
    </w:p>
    <w:p w:rsidR="00AF61C7" w:rsidRPr="00D635DE" w:rsidRDefault="00AF61C7" w:rsidP="00AF61C7">
      <w:pPr>
        <w:tabs>
          <w:tab w:val="num" w:pos="1134"/>
        </w:tabs>
        <w:ind w:firstLine="709"/>
        <w:jc w:val="both"/>
        <w:rPr>
          <w:sz w:val="24"/>
          <w:szCs w:val="24"/>
        </w:rPr>
      </w:pPr>
      <w:r w:rsidRPr="00D635DE">
        <w:rPr>
          <w:sz w:val="24"/>
          <w:szCs w:val="24"/>
        </w:rPr>
        <w:t>По виду деятельности «Обеспечение электрической энергией, газом и паром; кондиционирование воздуха» в 2024 году наблюдался рост на 1,9% в сопоставимых ценах. Планируется, что в 2025 году индекс производства по указанному виду деятельности составит 101,</w:t>
      </w:r>
      <w:r w:rsidR="00C07D06" w:rsidRPr="00D635DE">
        <w:rPr>
          <w:sz w:val="24"/>
          <w:szCs w:val="24"/>
        </w:rPr>
        <w:t>4%. Значение показателя в 2026 -</w:t>
      </w:r>
      <w:r w:rsidRPr="00D635DE">
        <w:rPr>
          <w:sz w:val="24"/>
          <w:szCs w:val="24"/>
        </w:rPr>
        <w:t xml:space="preserve"> 2028 годах будет составлять от 101,5% до 102,4% по всем трем вариантам прогноза.</w:t>
      </w:r>
    </w:p>
    <w:p w:rsidR="00AF61C7" w:rsidRPr="00D635DE" w:rsidRDefault="00AF61C7" w:rsidP="00AF61C7">
      <w:pPr>
        <w:tabs>
          <w:tab w:val="num" w:pos="1134"/>
        </w:tabs>
        <w:ind w:firstLine="709"/>
        <w:jc w:val="both"/>
        <w:rPr>
          <w:sz w:val="24"/>
          <w:szCs w:val="24"/>
        </w:rPr>
      </w:pPr>
      <w:r w:rsidRPr="00D635DE">
        <w:rPr>
          <w:sz w:val="24"/>
          <w:szCs w:val="24"/>
        </w:rPr>
        <w:t>Объем водоснабжения; водоотведения, организации сбора и утилизации отходов, деятельности по ликвидации загрязнений также вырос в 2024 году в сопоставимых ценах на 0,8% по отношению к 2023 году. В 2025 году ожидается рост показателя указанного вида производства на 3,8% в сопоставимых ценах. В среднесрочном периоде 2026 – 2028 годов значение показателя составит:</w:t>
      </w:r>
    </w:p>
    <w:p w:rsidR="00AF61C7" w:rsidRPr="00D635DE" w:rsidRDefault="00AF61C7" w:rsidP="00AF61C7">
      <w:pPr>
        <w:tabs>
          <w:tab w:val="num" w:pos="1134"/>
        </w:tabs>
        <w:ind w:firstLine="709"/>
        <w:jc w:val="both"/>
        <w:rPr>
          <w:sz w:val="24"/>
          <w:szCs w:val="24"/>
        </w:rPr>
      </w:pPr>
      <w:r w:rsidRPr="00D635DE">
        <w:rPr>
          <w:sz w:val="24"/>
          <w:szCs w:val="24"/>
        </w:rPr>
        <w:t>- 100,6% - 101,7% - по консервативному варианту;</w:t>
      </w:r>
    </w:p>
    <w:p w:rsidR="00AF61C7" w:rsidRPr="00D635DE" w:rsidRDefault="00AF61C7" w:rsidP="00AF61C7">
      <w:pPr>
        <w:tabs>
          <w:tab w:val="num" w:pos="1134"/>
        </w:tabs>
        <w:ind w:firstLine="709"/>
        <w:jc w:val="both"/>
        <w:rPr>
          <w:sz w:val="24"/>
          <w:szCs w:val="24"/>
        </w:rPr>
      </w:pPr>
      <w:r w:rsidRPr="00D635DE">
        <w:rPr>
          <w:sz w:val="24"/>
          <w:szCs w:val="24"/>
        </w:rPr>
        <w:t>- 101,7% - 101,8% - по базовому варианту;</w:t>
      </w:r>
    </w:p>
    <w:p w:rsidR="00AF61C7" w:rsidRPr="00D635DE" w:rsidRDefault="00AF61C7" w:rsidP="00AF61C7">
      <w:pPr>
        <w:tabs>
          <w:tab w:val="num" w:pos="1134"/>
        </w:tabs>
        <w:ind w:firstLine="709"/>
        <w:jc w:val="both"/>
        <w:rPr>
          <w:sz w:val="24"/>
          <w:szCs w:val="24"/>
        </w:rPr>
      </w:pPr>
      <w:r w:rsidRPr="00D635DE">
        <w:rPr>
          <w:sz w:val="24"/>
          <w:szCs w:val="24"/>
        </w:rPr>
        <w:t xml:space="preserve">- 102,5% - по целевому варианту. </w:t>
      </w:r>
    </w:p>
    <w:p w:rsidR="00AF61C7" w:rsidRPr="00D635DE" w:rsidRDefault="00AF61C7" w:rsidP="00AF61C7">
      <w:pPr>
        <w:tabs>
          <w:tab w:val="num" w:pos="1134"/>
        </w:tabs>
        <w:ind w:firstLine="709"/>
        <w:jc w:val="both"/>
        <w:rPr>
          <w:sz w:val="24"/>
          <w:szCs w:val="24"/>
        </w:rPr>
      </w:pPr>
      <w:proofErr w:type="gramStart"/>
      <w:r w:rsidRPr="00D635DE">
        <w:rPr>
          <w:sz w:val="24"/>
          <w:szCs w:val="24"/>
        </w:rPr>
        <w:t xml:space="preserve">К наиболее крупным предприятиям промышленности Томского района относятся АО «СИБАГРО», ООО «Межениновская птицефабрика», ООО «Томское молоко», ООО «Спас», ООО «ПЗ Заварзинский», ООО «Кандинский гравий ТДСК», ООО «Курлекский карьер ТИСК», АО «ТГОК «Ильменит», ООО Эко-фабрика «Сибирский кедр», ООО «Биолит», ООО «Неотехника», ООО «Копыловский кирпичный завод», ООО «Томскнефтепереработка», АО «НПФ «Микран» и др. </w:t>
      </w:r>
      <w:proofErr w:type="gramEnd"/>
    </w:p>
    <w:p w:rsidR="00AF61C7" w:rsidRPr="00D635DE" w:rsidRDefault="00AF61C7" w:rsidP="00AF61C7">
      <w:pPr>
        <w:tabs>
          <w:tab w:val="num" w:pos="1134"/>
        </w:tabs>
        <w:ind w:firstLine="709"/>
        <w:jc w:val="both"/>
        <w:rPr>
          <w:sz w:val="24"/>
          <w:szCs w:val="24"/>
        </w:rPr>
      </w:pPr>
      <w:r w:rsidRPr="00D635DE">
        <w:rPr>
          <w:sz w:val="24"/>
          <w:szCs w:val="24"/>
        </w:rPr>
        <w:t>Целевой вариант прогноза предусматривает успешную реализацию следующих инвестиционных проектов:</w:t>
      </w:r>
    </w:p>
    <w:p w:rsidR="00AF61C7" w:rsidRPr="00D635DE" w:rsidRDefault="00AF61C7" w:rsidP="00AF61C7">
      <w:pPr>
        <w:ind w:firstLine="709"/>
        <w:jc w:val="both"/>
        <w:rPr>
          <w:sz w:val="24"/>
          <w:szCs w:val="24"/>
        </w:rPr>
      </w:pPr>
      <w:proofErr w:type="gramStart"/>
      <w:r w:rsidRPr="00D635DE">
        <w:rPr>
          <w:sz w:val="24"/>
          <w:szCs w:val="24"/>
        </w:rPr>
        <w:t>- промышленная разработка участков Туганского ильменит-цирконового россыпного месторождения (строительство ГОК мощность 575 тыс. т рудных песков в год и освоение Южно-Александровского участка Туганского месторождения, с последующей модернизацией и увеличением мощности производства) в с. Октябрьское (ОАО «ТГОК «Ильменит»);</w:t>
      </w:r>
      <w:proofErr w:type="gramEnd"/>
    </w:p>
    <w:p w:rsidR="00AF61C7" w:rsidRPr="00D635DE" w:rsidRDefault="00AF61C7" w:rsidP="00AF61C7">
      <w:pPr>
        <w:ind w:firstLine="709"/>
        <w:jc w:val="both"/>
        <w:rPr>
          <w:sz w:val="24"/>
          <w:szCs w:val="24"/>
          <w:highlight w:val="yellow"/>
        </w:rPr>
      </w:pPr>
      <w:r w:rsidRPr="00D635DE">
        <w:rPr>
          <w:sz w:val="24"/>
          <w:szCs w:val="24"/>
        </w:rPr>
        <w:t>- создание производства кондитерских изделий на основе ягод, кедрового ореха, трав, меда и прочего дикорастущего сырья, выпускаемых под торговой маркой «Сибирский кедр» в д. Петрово (ООО «Эко-фабрика Сибирский кедр»);</w:t>
      </w:r>
    </w:p>
    <w:p w:rsidR="00AF61C7" w:rsidRPr="00D635DE" w:rsidRDefault="00AF61C7" w:rsidP="00AF61C7">
      <w:pPr>
        <w:ind w:firstLine="709"/>
        <w:jc w:val="both"/>
        <w:rPr>
          <w:sz w:val="24"/>
          <w:szCs w:val="24"/>
        </w:rPr>
      </w:pPr>
      <w:r w:rsidRPr="00D635DE">
        <w:rPr>
          <w:sz w:val="24"/>
          <w:szCs w:val="24"/>
        </w:rPr>
        <w:t>- разработка и освоение Турунтаевского проявления руд полиметаллов между населенными пунктами Перовка, Спассо-Яйское, Мазалово, Турунтаево (ООО «Инерт-строй»);</w:t>
      </w:r>
    </w:p>
    <w:p w:rsidR="00AF61C7" w:rsidRPr="00D635DE" w:rsidRDefault="00AF61C7" w:rsidP="00AF61C7">
      <w:pPr>
        <w:ind w:firstLine="709"/>
        <w:jc w:val="both"/>
        <w:rPr>
          <w:sz w:val="24"/>
          <w:szCs w:val="24"/>
        </w:rPr>
      </w:pPr>
      <w:r w:rsidRPr="00D635DE">
        <w:rPr>
          <w:sz w:val="24"/>
          <w:szCs w:val="24"/>
        </w:rPr>
        <w:t xml:space="preserve">- разработка и освоение Батуринского золотоносного проявления </w:t>
      </w:r>
      <w:proofErr w:type="gramStart"/>
      <w:r w:rsidRPr="00D635DE">
        <w:rPr>
          <w:sz w:val="24"/>
          <w:szCs w:val="24"/>
        </w:rPr>
        <w:t>в</w:t>
      </w:r>
      <w:proofErr w:type="gramEnd"/>
      <w:r w:rsidRPr="00D635DE">
        <w:rPr>
          <w:sz w:val="24"/>
          <w:szCs w:val="24"/>
        </w:rPr>
        <w:t xml:space="preserve"> </w:t>
      </w:r>
      <w:proofErr w:type="gramStart"/>
      <w:r w:rsidRPr="00D635DE">
        <w:rPr>
          <w:sz w:val="24"/>
          <w:szCs w:val="24"/>
        </w:rPr>
        <w:t>с</w:t>
      </w:r>
      <w:proofErr w:type="gramEnd"/>
      <w:r w:rsidRPr="00D635DE">
        <w:rPr>
          <w:sz w:val="24"/>
          <w:szCs w:val="24"/>
        </w:rPr>
        <w:t>. Батурино (ООО «ТИСК Геоголд»);</w:t>
      </w:r>
    </w:p>
    <w:p w:rsidR="00AF61C7" w:rsidRPr="00D635DE" w:rsidRDefault="00AF61C7" w:rsidP="00AF61C7">
      <w:pPr>
        <w:ind w:firstLine="709"/>
        <w:jc w:val="both"/>
        <w:rPr>
          <w:sz w:val="24"/>
          <w:szCs w:val="24"/>
        </w:rPr>
      </w:pPr>
      <w:r w:rsidRPr="00D635DE">
        <w:rPr>
          <w:sz w:val="24"/>
          <w:szCs w:val="24"/>
        </w:rPr>
        <w:t>- разведка и добыча песчано-гравийного материала на участке недр «Ржавцы» в окрестностях с. Коларово (ОО</w:t>
      </w:r>
      <w:r w:rsidR="00C07D06" w:rsidRPr="00D635DE">
        <w:rPr>
          <w:sz w:val="24"/>
          <w:szCs w:val="24"/>
        </w:rPr>
        <w:t>О «ТИСК -</w:t>
      </w:r>
      <w:r w:rsidRPr="00D635DE">
        <w:rPr>
          <w:sz w:val="24"/>
          <w:szCs w:val="24"/>
        </w:rPr>
        <w:t xml:space="preserve"> ТОРГ») и др.</w:t>
      </w:r>
    </w:p>
    <w:p w:rsidR="00AF61C7" w:rsidRPr="00D635DE" w:rsidRDefault="00AF61C7" w:rsidP="00AF61C7">
      <w:pPr>
        <w:ind w:firstLine="709"/>
        <w:jc w:val="both"/>
        <w:rPr>
          <w:rFonts w:eastAsia="Calibri"/>
          <w:b/>
          <w:sz w:val="24"/>
          <w:szCs w:val="24"/>
        </w:rPr>
      </w:pPr>
    </w:p>
    <w:p w:rsidR="00AF61C7" w:rsidRPr="00D635DE" w:rsidRDefault="00AF61C7" w:rsidP="00AF61C7">
      <w:pPr>
        <w:numPr>
          <w:ilvl w:val="0"/>
          <w:numId w:val="41"/>
        </w:numPr>
        <w:tabs>
          <w:tab w:val="left" w:pos="993"/>
        </w:tabs>
        <w:ind w:left="0" w:firstLine="709"/>
        <w:jc w:val="both"/>
        <w:rPr>
          <w:rFonts w:eastAsia="Calibri"/>
          <w:b/>
          <w:sz w:val="24"/>
          <w:szCs w:val="24"/>
        </w:rPr>
      </w:pPr>
      <w:r w:rsidRPr="00D635DE">
        <w:rPr>
          <w:rFonts w:eastAsia="Calibri"/>
          <w:b/>
          <w:sz w:val="24"/>
          <w:szCs w:val="24"/>
        </w:rPr>
        <w:t xml:space="preserve">Агропромышленный сектор </w:t>
      </w:r>
      <w:r w:rsidRPr="00D635DE">
        <w:rPr>
          <w:b/>
          <w:sz w:val="24"/>
          <w:szCs w:val="24"/>
        </w:rPr>
        <w:t>с выделением особенностей развития сельскохозяйственных предприятий, фермерских и личных подсобных хозяйств</w:t>
      </w:r>
    </w:p>
    <w:p w:rsidR="00AF61C7" w:rsidRPr="00D635DE" w:rsidRDefault="00AF61C7" w:rsidP="00AF61C7">
      <w:pPr>
        <w:tabs>
          <w:tab w:val="num" w:pos="1134"/>
        </w:tabs>
        <w:ind w:firstLine="709"/>
        <w:jc w:val="both"/>
        <w:rPr>
          <w:sz w:val="24"/>
          <w:szCs w:val="24"/>
          <w:lang w:eastAsia="en-US" w:bidi="en-US"/>
        </w:rPr>
      </w:pPr>
      <w:r w:rsidRPr="00D635DE">
        <w:rPr>
          <w:sz w:val="24"/>
          <w:szCs w:val="24"/>
          <w:lang w:eastAsia="en-US" w:bidi="en-US"/>
        </w:rPr>
        <w:t>Работа агропромышленного комплекса в 2024 году в растениеводстве и животноводстве района выдалась особо напряженная. В период уборочных работ уровень осадков в четыре раза превысил среднегодовой уровень, что привело к значительной потере урожая. В районе была объявлена чрезвычайная ситуация по опасному явлению переувлажнение почвы.</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Объем продукции сельского хозяйства в 2024 году, по оценке, составил 22 435,4 млн. рублей или 82,9% к уровню 2023 года в сопоставимых ценах. Дин</w:t>
      </w:r>
      <w:r w:rsidR="00C07D06" w:rsidRPr="00D635DE">
        <w:rPr>
          <w:rFonts w:eastAsia="Calibri"/>
          <w:sz w:val="24"/>
          <w:szCs w:val="24"/>
        </w:rPr>
        <w:t>амика показателя в период 2026 -</w:t>
      </w:r>
      <w:r w:rsidRPr="00D635DE">
        <w:rPr>
          <w:rFonts w:eastAsia="Calibri"/>
          <w:sz w:val="24"/>
          <w:szCs w:val="24"/>
        </w:rPr>
        <w:t xml:space="preserve"> 2028 годов составит:</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по консервативному варианту прогноза – 86,6% - 100,3%;</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xml:space="preserve">- по базовому варианту </w:t>
      </w:r>
      <w:r w:rsidR="00C07D06" w:rsidRPr="00D635DE">
        <w:rPr>
          <w:rFonts w:eastAsia="Calibri"/>
          <w:sz w:val="24"/>
          <w:szCs w:val="24"/>
        </w:rPr>
        <w:t>прогноза -</w:t>
      </w:r>
      <w:r w:rsidRPr="00D635DE">
        <w:rPr>
          <w:rFonts w:eastAsia="Calibri"/>
          <w:sz w:val="24"/>
          <w:szCs w:val="24"/>
        </w:rPr>
        <w:t xml:space="preserve"> 100,4% - 101,9%;</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w:t>
      </w:r>
      <w:r w:rsidR="00C07D06" w:rsidRPr="00D635DE">
        <w:rPr>
          <w:rFonts w:eastAsia="Calibri"/>
          <w:sz w:val="24"/>
          <w:szCs w:val="24"/>
        </w:rPr>
        <w:t xml:space="preserve"> по целевому варианту прогноза -</w:t>
      </w:r>
      <w:r w:rsidRPr="00D635DE">
        <w:rPr>
          <w:rFonts w:eastAsia="Calibri"/>
          <w:sz w:val="24"/>
          <w:szCs w:val="24"/>
        </w:rPr>
        <w:t xml:space="preserve"> 101,8% - 102,9%.</w:t>
      </w:r>
    </w:p>
    <w:p w:rsidR="00AF61C7" w:rsidRPr="00D635DE" w:rsidRDefault="00AF61C7" w:rsidP="00AF61C7">
      <w:pPr>
        <w:tabs>
          <w:tab w:val="left" w:pos="993"/>
        </w:tabs>
        <w:ind w:firstLine="709"/>
        <w:jc w:val="both"/>
        <w:rPr>
          <w:sz w:val="24"/>
          <w:szCs w:val="24"/>
          <w:lang w:eastAsia="en-US" w:bidi="en-US"/>
        </w:rPr>
      </w:pPr>
      <w:r w:rsidRPr="00D635DE">
        <w:rPr>
          <w:rFonts w:eastAsia="Calibri"/>
          <w:sz w:val="24"/>
          <w:szCs w:val="24"/>
        </w:rPr>
        <w:lastRenderedPageBreak/>
        <w:t>Прогнозные показатели развития агропромышленного комплекса Томского района на 2026 - 2028 годы определяются из целей агропромышленной политики, погодных условий и сложившейся финансовой ситуации производителей сельскохозяйственной продукции.</w:t>
      </w:r>
      <w:r w:rsidRPr="00D635DE">
        <w:rPr>
          <w:sz w:val="24"/>
          <w:szCs w:val="24"/>
          <w:lang w:eastAsia="en-US" w:bidi="en-US"/>
        </w:rPr>
        <w:t xml:space="preserve"> </w:t>
      </w:r>
    </w:p>
    <w:p w:rsidR="00AF61C7" w:rsidRPr="00D635DE" w:rsidRDefault="00AF61C7" w:rsidP="00AF61C7">
      <w:pPr>
        <w:tabs>
          <w:tab w:val="num" w:pos="1134"/>
        </w:tabs>
        <w:ind w:firstLine="709"/>
        <w:jc w:val="both"/>
        <w:rPr>
          <w:sz w:val="24"/>
          <w:szCs w:val="24"/>
          <w:lang w:eastAsia="en-US" w:bidi="en-US"/>
        </w:rPr>
      </w:pPr>
      <w:r w:rsidRPr="00D635DE">
        <w:rPr>
          <w:sz w:val="24"/>
          <w:szCs w:val="24"/>
          <w:lang w:eastAsia="en-US" w:bidi="en-US"/>
        </w:rPr>
        <w:t>Доля прибыльных сельскохозяйственных организаций в общем числе данных организаций за 2024 год составила 83,3%, за 2023 год значение показателя составляло 100,0%.</w:t>
      </w:r>
    </w:p>
    <w:p w:rsidR="00AF61C7" w:rsidRPr="00D635DE" w:rsidRDefault="00AF61C7" w:rsidP="00AF61C7">
      <w:pPr>
        <w:tabs>
          <w:tab w:val="num" w:pos="1134"/>
        </w:tabs>
        <w:ind w:firstLine="709"/>
        <w:jc w:val="both"/>
        <w:rPr>
          <w:rFonts w:eastAsia="Calibri"/>
          <w:i/>
          <w:sz w:val="24"/>
          <w:szCs w:val="24"/>
        </w:rPr>
      </w:pPr>
    </w:p>
    <w:p w:rsidR="00AF61C7" w:rsidRPr="00D635DE" w:rsidRDefault="00AF61C7" w:rsidP="00AF61C7">
      <w:pPr>
        <w:tabs>
          <w:tab w:val="num" w:pos="1134"/>
        </w:tabs>
        <w:ind w:firstLine="709"/>
        <w:jc w:val="both"/>
        <w:rPr>
          <w:rFonts w:eastAsia="Calibri"/>
          <w:i/>
          <w:sz w:val="24"/>
          <w:szCs w:val="24"/>
        </w:rPr>
      </w:pPr>
      <w:r w:rsidRPr="00D635DE">
        <w:rPr>
          <w:rFonts w:eastAsia="Calibri"/>
          <w:i/>
          <w:sz w:val="24"/>
          <w:szCs w:val="24"/>
        </w:rPr>
        <w:t xml:space="preserve">Растениеводство </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Всего посевная площадь сельскохозяйственных культур в Томском районе в 2024 году составила 55,4 тыс. га. В отчетном году в среднем по району внесено:</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минеральных удобрений (в пересчете на 100% питательных веществ) под посевы сельскохозяйственных культур в сел</w:t>
      </w:r>
      <w:r w:rsidR="00C07D06" w:rsidRPr="00D635DE">
        <w:rPr>
          <w:rFonts w:eastAsia="Calibri"/>
          <w:sz w:val="24"/>
          <w:szCs w:val="24"/>
        </w:rPr>
        <w:t>ьскохозяйственных организациях -</w:t>
      </w:r>
      <w:r w:rsidRPr="00D635DE">
        <w:rPr>
          <w:rFonts w:eastAsia="Calibri"/>
          <w:sz w:val="24"/>
          <w:szCs w:val="24"/>
        </w:rPr>
        <w:t xml:space="preserve"> 19,0 тыс. центнеров;</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xml:space="preserve">- органических удобрений под посевы сельскохозяйственных культур в сельскохозяйственных организациях – 194,0 тыс. тонн. </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Учитывая неблагоприятные погодные условия в 2024 году, валовые сборы продукции растениеводства снизились:</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на 15,2% зерна (в весе после доработки);</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на 2,7% (по оценке) семян масличных культур;</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на 25,6% картофеля;</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на 22,6% овощей.</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xml:space="preserve">В 2024 году объем продукции растениеводства составил 3 269,3 млн. рублей или 56,5% в сопоставимых ценах к предыдущему году. К 2028 году значение показателя будет составлять от 3 673,3 млн. рублей до 4 135,9, динамика которого к уровню 2025 года будет достигать от 109,0% до 122,7% в действующих ценах по всем вариантам прогноза и в сопоставимых - </w:t>
      </w:r>
      <w:proofErr w:type="gramStart"/>
      <w:r w:rsidRPr="00D635DE">
        <w:rPr>
          <w:rFonts w:eastAsia="Calibri"/>
          <w:sz w:val="24"/>
          <w:szCs w:val="24"/>
        </w:rPr>
        <w:t>от</w:t>
      </w:r>
      <w:proofErr w:type="gramEnd"/>
      <w:r w:rsidRPr="00D635DE">
        <w:rPr>
          <w:rFonts w:eastAsia="Calibri"/>
          <w:sz w:val="24"/>
          <w:szCs w:val="24"/>
        </w:rPr>
        <w:t xml:space="preserve"> 95,7% до 107,9%. </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Рост показателей планируется за счет приобретения энергонасыщенной техники, соблюдения агротехнических технологий, использования кондиционных семян, увеличения посевных площадей и урожайности сельскохозяйственных культур.</w:t>
      </w:r>
    </w:p>
    <w:p w:rsidR="00AF61C7" w:rsidRPr="00D635DE" w:rsidRDefault="00AF61C7" w:rsidP="00AF61C7">
      <w:pPr>
        <w:tabs>
          <w:tab w:val="num" w:pos="1134"/>
        </w:tabs>
        <w:ind w:firstLine="709"/>
        <w:jc w:val="both"/>
        <w:rPr>
          <w:rFonts w:eastAsia="Calibri"/>
          <w:i/>
          <w:sz w:val="24"/>
          <w:szCs w:val="24"/>
        </w:rPr>
      </w:pPr>
      <w:r w:rsidRPr="00D635DE">
        <w:rPr>
          <w:rFonts w:eastAsia="Calibri"/>
          <w:i/>
          <w:sz w:val="24"/>
          <w:szCs w:val="24"/>
        </w:rPr>
        <w:t>Животноводство</w:t>
      </w:r>
    </w:p>
    <w:p w:rsidR="00AF61C7" w:rsidRPr="00D635DE" w:rsidRDefault="00AF61C7" w:rsidP="00AF61C7">
      <w:pPr>
        <w:ind w:firstLine="709"/>
        <w:jc w:val="both"/>
        <w:rPr>
          <w:sz w:val="24"/>
          <w:szCs w:val="24"/>
          <w:lang w:eastAsia="en-US" w:bidi="en-US"/>
        </w:rPr>
      </w:pPr>
      <w:r w:rsidRPr="00D635DE">
        <w:rPr>
          <w:sz w:val="24"/>
          <w:szCs w:val="24"/>
          <w:lang w:eastAsia="en-US" w:bidi="en-US"/>
        </w:rPr>
        <w:t>В рейтинге районов Томской области по производству основных продуктов животноводства в сельскохозяйственных организациях (мясо в живом весе) и молока Томский район традиционно занимает 1 место, в том числе по производству мяса на душу населения.</w:t>
      </w:r>
      <w:r w:rsidRPr="00D635DE">
        <w:rPr>
          <w:sz w:val="24"/>
          <w:szCs w:val="24"/>
        </w:rPr>
        <w:t xml:space="preserve"> </w:t>
      </w:r>
      <w:r w:rsidRPr="00D635DE">
        <w:rPr>
          <w:sz w:val="24"/>
          <w:szCs w:val="24"/>
          <w:lang w:eastAsia="en-US" w:bidi="en-US"/>
        </w:rPr>
        <w:t>Доля производимого мяса составляет 87,4%, молока 24,0% от всего производства в Томской области.</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В районе отмечается незначительное снижение общего поголовья крупного рогатого скота во всех категориях хозяйств на 1,2%. Также сократилось производство мяса на убой по сравнению с показателем 2023 года – на 5,6%.</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Вместе с тем, производство молока в сельскохозяйственных организациях района увеличилось к уровню 2023 года на 0,3%. Надой молока на 1 корову вырос до 7 086 кг (в 2023 году - 7 048 кг). Производство яиц выросло на 70,1%.</w:t>
      </w:r>
    </w:p>
    <w:p w:rsidR="00AF61C7" w:rsidRPr="00D635DE" w:rsidRDefault="00AF61C7" w:rsidP="00AF61C7">
      <w:pPr>
        <w:tabs>
          <w:tab w:val="left" w:pos="993"/>
        </w:tabs>
        <w:ind w:firstLine="709"/>
        <w:jc w:val="both"/>
        <w:rPr>
          <w:sz w:val="24"/>
          <w:szCs w:val="24"/>
          <w:lang w:eastAsia="en-US" w:bidi="en-US"/>
        </w:rPr>
      </w:pPr>
      <w:r w:rsidRPr="00D635DE">
        <w:rPr>
          <w:sz w:val="24"/>
          <w:szCs w:val="24"/>
          <w:lang w:eastAsia="en-US" w:bidi="en-US"/>
        </w:rPr>
        <w:t xml:space="preserve">В Томском районе стабильно работают сельскохозяйственные производители СПК «Нелюбино» (Зоркальцевское сельское поселение), являющийся племенным заводом по голштинской породе, ООО «СПК Межениновский» (Рыбаловское сельское поселение), ООО «СПАС» (Воронинское сельское поселение) </w:t>
      </w:r>
      <w:proofErr w:type="gramStart"/>
      <w:r w:rsidRPr="00D635DE">
        <w:rPr>
          <w:sz w:val="24"/>
          <w:szCs w:val="24"/>
          <w:lang w:eastAsia="en-US" w:bidi="en-US"/>
        </w:rPr>
        <w:t>и ООО</w:t>
      </w:r>
      <w:proofErr w:type="gramEnd"/>
      <w:r w:rsidRPr="00D635DE">
        <w:rPr>
          <w:sz w:val="24"/>
          <w:szCs w:val="24"/>
          <w:lang w:eastAsia="en-US" w:bidi="en-US"/>
        </w:rPr>
        <w:t xml:space="preserve"> «Заречное» (Заречное сельское поселение).</w:t>
      </w:r>
    </w:p>
    <w:p w:rsidR="00AF61C7" w:rsidRPr="00D635DE" w:rsidRDefault="00AF61C7" w:rsidP="00AF61C7">
      <w:pPr>
        <w:tabs>
          <w:tab w:val="left" w:pos="993"/>
        </w:tabs>
        <w:ind w:firstLine="709"/>
        <w:jc w:val="both"/>
        <w:rPr>
          <w:sz w:val="24"/>
          <w:szCs w:val="24"/>
          <w:highlight w:val="yellow"/>
          <w:lang w:eastAsia="en-US" w:bidi="en-US"/>
        </w:rPr>
      </w:pPr>
      <w:r w:rsidRPr="00D635DE">
        <w:rPr>
          <w:sz w:val="24"/>
          <w:szCs w:val="24"/>
          <w:lang w:eastAsia="en-US" w:bidi="en-US"/>
        </w:rPr>
        <w:t xml:space="preserve">Сельхозтоваропроизводителями района в 2024 году приобретено более 200 единиц сельскохозяйственной техники и оборудования на сумму свыше 560 млн. рублей, из них за счет государственной поддержки 142 единицы на сумму 336 млн. рублей. </w:t>
      </w:r>
    </w:p>
    <w:p w:rsidR="00AF61C7" w:rsidRPr="00D635DE" w:rsidRDefault="00AF61C7" w:rsidP="00AF61C7">
      <w:pPr>
        <w:tabs>
          <w:tab w:val="num" w:pos="1134"/>
        </w:tabs>
        <w:ind w:firstLine="709"/>
        <w:jc w:val="both"/>
        <w:rPr>
          <w:rFonts w:eastAsia="Calibri"/>
          <w:sz w:val="24"/>
          <w:szCs w:val="24"/>
        </w:rPr>
      </w:pPr>
      <w:r w:rsidRPr="00D635DE">
        <w:rPr>
          <w:rFonts w:eastAsia="Calibri"/>
          <w:sz w:val="24"/>
          <w:szCs w:val="24"/>
        </w:rPr>
        <w:t xml:space="preserve">В 2024 году объем продукции животноводства, по оценке, составил 19 166,1 млн. рублей, что меньше на 10,7% уровня 2023 года в сопоставимых ценах. К 2028 году изменение показателя относительно 2025 года прогнозируется от 108,0% до 122,7% в действующих ценах и от 85,5% до 106,3% - в сопоставимых ценах. </w:t>
      </w:r>
    </w:p>
    <w:p w:rsidR="00AF61C7" w:rsidRPr="00D635DE" w:rsidRDefault="00AF61C7" w:rsidP="00AF61C7">
      <w:pPr>
        <w:tabs>
          <w:tab w:val="num" w:pos="1134"/>
        </w:tabs>
        <w:ind w:firstLine="709"/>
        <w:jc w:val="both"/>
        <w:rPr>
          <w:sz w:val="24"/>
          <w:szCs w:val="24"/>
          <w:lang w:eastAsia="en-US" w:bidi="en-US"/>
        </w:rPr>
      </w:pPr>
      <w:r w:rsidRPr="00D635DE">
        <w:rPr>
          <w:sz w:val="24"/>
          <w:szCs w:val="24"/>
          <w:lang w:eastAsia="en-US" w:bidi="en-US"/>
        </w:rPr>
        <w:t>Основными видами сельскохозяйственного производства в прогнозном периоде по-прежнему будут являться:</w:t>
      </w:r>
    </w:p>
    <w:p w:rsidR="00AF61C7" w:rsidRPr="00D635DE" w:rsidRDefault="00AF61C7" w:rsidP="00AF61C7">
      <w:pPr>
        <w:tabs>
          <w:tab w:val="num" w:pos="1134"/>
        </w:tabs>
        <w:ind w:firstLine="709"/>
        <w:jc w:val="both"/>
        <w:rPr>
          <w:sz w:val="24"/>
          <w:szCs w:val="24"/>
          <w:lang w:eastAsia="en-US" w:bidi="en-US"/>
        </w:rPr>
      </w:pPr>
      <w:r w:rsidRPr="00D635DE">
        <w:rPr>
          <w:sz w:val="24"/>
          <w:szCs w:val="24"/>
          <w:lang w:eastAsia="en-US" w:bidi="en-US"/>
        </w:rPr>
        <w:t>- в растениеводстве - производство кормов, зерна, картофеля и овощей;</w:t>
      </w:r>
    </w:p>
    <w:p w:rsidR="00AF61C7" w:rsidRPr="00D635DE" w:rsidRDefault="00AF61C7" w:rsidP="00AF61C7">
      <w:pPr>
        <w:tabs>
          <w:tab w:val="num" w:pos="1134"/>
        </w:tabs>
        <w:ind w:firstLine="709"/>
        <w:jc w:val="both"/>
        <w:rPr>
          <w:sz w:val="24"/>
          <w:szCs w:val="24"/>
          <w:lang w:eastAsia="en-US" w:bidi="en-US"/>
        </w:rPr>
      </w:pPr>
      <w:r w:rsidRPr="00D635DE">
        <w:rPr>
          <w:sz w:val="24"/>
          <w:szCs w:val="24"/>
          <w:lang w:eastAsia="en-US" w:bidi="en-US"/>
        </w:rPr>
        <w:t>- в животноводстве - производство молока, мяса, говядины, свинины, птицы и производство яиц.</w:t>
      </w:r>
    </w:p>
    <w:p w:rsidR="00AF61C7" w:rsidRPr="00D635DE" w:rsidRDefault="00AF61C7" w:rsidP="00AF61C7">
      <w:pPr>
        <w:tabs>
          <w:tab w:val="num" w:pos="1134"/>
        </w:tabs>
        <w:ind w:firstLine="709"/>
        <w:jc w:val="both"/>
        <w:rPr>
          <w:bCs/>
          <w:sz w:val="24"/>
          <w:szCs w:val="24"/>
          <w:highlight w:val="yellow"/>
        </w:rPr>
      </w:pPr>
    </w:p>
    <w:p w:rsidR="00AF61C7" w:rsidRPr="00D635DE" w:rsidRDefault="00AF61C7" w:rsidP="00AF61C7">
      <w:pPr>
        <w:pStyle w:val="ac"/>
        <w:numPr>
          <w:ilvl w:val="0"/>
          <w:numId w:val="41"/>
        </w:numPr>
        <w:tabs>
          <w:tab w:val="left" w:pos="993"/>
        </w:tabs>
        <w:ind w:left="0" w:firstLine="709"/>
        <w:rPr>
          <w:rFonts w:ascii="Times New Roman" w:hAnsi="Times New Roman" w:cs="Times New Roman"/>
          <w:b/>
          <w:sz w:val="24"/>
          <w:szCs w:val="24"/>
        </w:rPr>
      </w:pPr>
      <w:r w:rsidRPr="00D635DE">
        <w:rPr>
          <w:rFonts w:ascii="Times New Roman" w:hAnsi="Times New Roman" w:cs="Times New Roman"/>
          <w:b/>
          <w:sz w:val="24"/>
          <w:szCs w:val="24"/>
        </w:rPr>
        <w:lastRenderedPageBreak/>
        <w:t>Транспорт</w:t>
      </w:r>
    </w:p>
    <w:p w:rsidR="00AF61C7" w:rsidRPr="00D635DE" w:rsidRDefault="00AF61C7" w:rsidP="00AF61C7">
      <w:pPr>
        <w:pStyle w:val="ac"/>
        <w:ind w:firstLine="709"/>
        <w:jc w:val="both"/>
        <w:rPr>
          <w:rFonts w:ascii="Times New Roman" w:hAnsi="Times New Roman" w:cs="Times New Roman"/>
          <w:sz w:val="24"/>
          <w:szCs w:val="24"/>
        </w:rPr>
      </w:pPr>
      <w:r w:rsidRPr="00D635DE">
        <w:rPr>
          <w:rFonts w:ascii="Times New Roman" w:hAnsi="Times New Roman" w:cs="Times New Roman"/>
          <w:sz w:val="24"/>
          <w:szCs w:val="24"/>
        </w:rPr>
        <w:t xml:space="preserve">Протяженность автомобильных дорог общего пользования с твердым покрытием за 2024 год увеличилась до 1 393,1 км или на 32 км к уровню 2023 года. В 2028 году значение показателя увеличится на 20,0 км – 86,7 км относительно 2025 года или до 1 441,3 км - 1 508,0 км согласно всем вариантам прогноза. </w:t>
      </w:r>
    </w:p>
    <w:p w:rsidR="00AF61C7" w:rsidRPr="00D635DE" w:rsidRDefault="00AF61C7" w:rsidP="00AF61C7">
      <w:pPr>
        <w:pStyle w:val="ac"/>
        <w:tabs>
          <w:tab w:val="left" w:pos="851"/>
        </w:tabs>
        <w:ind w:firstLine="709"/>
        <w:jc w:val="both"/>
        <w:rPr>
          <w:rFonts w:ascii="Times New Roman" w:hAnsi="Times New Roman" w:cs="Times New Roman"/>
          <w:sz w:val="24"/>
          <w:szCs w:val="24"/>
          <w:highlight w:val="yellow"/>
        </w:rPr>
      </w:pPr>
      <w:r w:rsidRPr="00D635DE">
        <w:rPr>
          <w:rFonts w:ascii="Times New Roman" w:hAnsi="Times New Roman" w:cs="Times New Roman"/>
          <w:sz w:val="24"/>
          <w:szCs w:val="24"/>
        </w:rPr>
        <w:t>Удельный вес автомобильных дорог с твердым покрытием в общей протяженности автомобильных дорог общего пользования в 2024 году увеличился до 68,0% (в 2023 году 64,7%). В 2025 году значение показателя вырастет еще на 0,7 п.п. В 2028 году показатель составит от 69,1% до 70,5%.</w:t>
      </w:r>
    </w:p>
    <w:p w:rsidR="00AF61C7" w:rsidRPr="00D635DE" w:rsidRDefault="00AF61C7" w:rsidP="00AF61C7">
      <w:pPr>
        <w:pStyle w:val="ac"/>
        <w:tabs>
          <w:tab w:val="left" w:pos="851"/>
        </w:tabs>
        <w:ind w:left="284" w:firstLine="709"/>
        <w:jc w:val="both"/>
        <w:rPr>
          <w:rFonts w:ascii="Times New Roman" w:hAnsi="Times New Roman" w:cs="Times New Roman"/>
          <w:sz w:val="24"/>
          <w:szCs w:val="24"/>
          <w:highlight w:val="yellow"/>
        </w:rPr>
      </w:pPr>
    </w:p>
    <w:p w:rsidR="00AF61C7" w:rsidRPr="00D635DE" w:rsidRDefault="00AF61C7" w:rsidP="00AF61C7">
      <w:pPr>
        <w:pStyle w:val="ac"/>
        <w:numPr>
          <w:ilvl w:val="0"/>
          <w:numId w:val="41"/>
        </w:numPr>
        <w:tabs>
          <w:tab w:val="left" w:pos="993"/>
        </w:tabs>
        <w:ind w:left="0" w:firstLine="709"/>
        <w:jc w:val="both"/>
        <w:rPr>
          <w:rFonts w:ascii="Times New Roman" w:eastAsia="Calibri" w:hAnsi="Times New Roman" w:cs="Times New Roman"/>
          <w:sz w:val="24"/>
          <w:szCs w:val="24"/>
          <w:lang w:eastAsia="en-US"/>
        </w:rPr>
      </w:pPr>
      <w:r w:rsidRPr="00D635DE">
        <w:rPr>
          <w:rFonts w:ascii="Times New Roman" w:hAnsi="Times New Roman" w:cs="Times New Roman"/>
          <w:b/>
          <w:sz w:val="24"/>
          <w:szCs w:val="24"/>
        </w:rPr>
        <w:t>Строительство</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Объем работ и услуг, выполненных собственными силами по виду деятельности «Строительство» крупными и средними предприятиями Томского района, в 2024 году в сравнении с предыдущим годом вырос на 2,6% в действующих ценах и снизился на 7,8% в сопоставимых ценах.</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 xml:space="preserve">Объем строительных работ в 2025 году, по оценке, составит 2 094,2 млн. рублей или 87,7% к уровню 2024 года в сопоставимых ценах, что обусловлено снижением спроса, повышением цен на материалы и изменениями в законодательстве. </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 xml:space="preserve">В 2026 - 2028 годах запланированы ежегодные темпы объемов работ, выполненных по виду экономической деятельности «Строительство», в размере 99,4% - 105,0% в сопоставимых ценах по трем вариантам прогноза ежегодно. К 2028 году объем строительных работ в стоимостном выражении достигнет 2 529,9 – 2 708,6 млн. рублей по всем вариантам прогноза. </w:t>
      </w:r>
    </w:p>
    <w:p w:rsidR="00AF61C7" w:rsidRPr="00D635DE" w:rsidRDefault="00AF61C7" w:rsidP="00B74BFC">
      <w:pPr>
        <w:ind w:firstLine="709"/>
        <w:jc w:val="both"/>
        <w:rPr>
          <w:rFonts w:eastAsia="Calibri"/>
          <w:sz w:val="24"/>
          <w:szCs w:val="24"/>
          <w:lang w:eastAsia="en-US"/>
        </w:rPr>
      </w:pPr>
      <w:r w:rsidRPr="00D635DE">
        <w:rPr>
          <w:rFonts w:eastAsia="Calibri"/>
          <w:sz w:val="24"/>
          <w:szCs w:val="24"/>
          <w:lang w:eastAsia="en-US"/>
        </w:rPr>
        <w:t xml:space="preserve">По итогам 2024 года Томский район традиционно занял 1 место по вводу в эксплуатацию жилых домов, в том числе в расчете на 1 жителя среди муниципальных образований Томской области. В эксплуатацию за указанный период было введено 276,4 тыс. кв. м жилья, составившего 101,8% к уровню 2023 года, что связано с активным строительством микрорайонов «Левобережный» в д. Кисловка (Заречное сельское поселение) и «Южные ворота» (Зональненское сельское поселение). </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 xml:space="preserve">Доля индивидуальных жилых домов в общем объеме введенного на территории Томского района жилья в отчетном году составила 59,5%, что больше на 8,8 п.п. чем в 2023 году. </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За отчетный период в эксплуатацию было введено 16 многоквартирных домов в мкр. «Левобережный» (застройщик ООО «ГК «Карьероуправление») и «Южные ворота» (застройщик ОАО «ТДСК)».</w:t>
      </w:r>
    </w:p>
    <w:p w:rsidR="00AF61C7" w:rsidRPr="00D635DE" w:rsidRDefault="00AF61C7" w:rsidP="00AF61C7">
      <w:pPr>
        <w:ind w:firstLine="709"/>
        <w:contextualSpacing/>
        <w:jc w:val="both"/>
        <w:rPr>
          <w:rFonts w:eastAsia="Calibri"/>
          <w:sz w:val="24"/>
          <w:szCs w:val="24"/>
        </w:rPr>
      </w:pPr>
      <w:r w:rsidRPr="00D635DE">
        <w:rPr>
          <w:rFonts w:eastAsia="Calibri"/>
          <w:sz w:val="24"/>
          <w:szCs w:val="24"/>
        </w:rPr>
        <w:t>По итогам 2025 года ожидается, что ввод в действие жилых домов составит 224,5 тыс. кв. м. - на 18,8% меньше показателя 2024 года. К 2028 году показатель прогнозируется в диапазоне 180,4 тыс. кв. м – 214,3 тыс. кв. м по трем вариантам прогноза.</w:t>
      </w:r>
    </w:p>
    <w:p w:rsidR="00AF61C7" w:rsidRPr="00D635DE" w:rsidRDefault="00AF61C7" w:rsidP="00AF61C7">
      <w:pPr>
        <w:ind w:firstLine="709"/>
        <w:jc w:val="both"/>
        <w:rPr>
          <w:rFonts w:eastAsia="Calibri"/>
          <w:sz w:val="24"/>
          <w:szCs w:val="24"/>
          <w:lang w:eastAsia="en-US"/>
        </w:rPr>
      </w:pPr>
      <w:r w:rsidRPr="00D635DE">
        <w:rPr>
          <w:rFonts w:eastAsia="Calibri"/>
          <w:sz w:val="24"/>
          <w:szCs w:val="24"/>
          <w:lang w:eastAsia="en-US"/>
        </w:rPr>
        <w:t>По оценке, в 2025 году удельный вес жилых домов, построенных населением, составит 67,0% от общей площади домов, введенных в действие, что больше на 7,5 п.п. уровня 2024 года. К 2028 году удельный вес индивидуального жилищного строительства будет составлять от 66,7% до 70,5% по трем вариантам прогноза.</w:t>
      </w:r>
    </w:p>
    <w:p w:rsidR="00AF61C7" w:rsidRPr="00D635DE" w:rsidRDefault="00AF61C7" w:rsidP="00AF61C7">
      <w:pPr>
        <w:ind w:firstLine="709"/>
        <w:jc w:val="both"/>
        <w:rPr>
          <w:rFonts w:eastAsia="Calibri"/>
          <w:sz w:val="24"/>
          <w:szCs w:val="24"/>
          <w:lang w:eastAsia="en-US"/>
        </w:rPr>
      </w:pPr>
    </w:p>
    <w:p w:rsidR="00AF61C7" w:rsidRPr="00D635DE" w:rsidRDefault="00AF61C7" w:rsidP="00AF61C7">
      <w:pPr>
        <w:ind w:firstLine="709"/>
        <w:jc w:val="both"/>
        <w:rPr>
          <w:sz w:val="24"/>
          <w:szCs w:val="24"/>
        </w:rPr>
      </w:pPr>
      <w:r w:rsidRPr="00D635DE">
        <w:rPr>
          <w:b/>
          <w:sz w:val="24"/>
          <w:szCs w:val="24"/>
        </w:rPr>
        <w:t>6. Инвестиции</w:t>
      </w:r>
    </w:p>
    <w:p w:rsidR="00AF61C7" w:rsidRPr="00D635DE" w:rsidRDefault="00AF61C7" w:rsidP="00AF61C7">
      <w:pPr>
        <w:ind w:firstLine="709"/>
        <w:jc w:val="both"/>
        <w:rPr>
          <w:sz w:val="24"/>
          <w:szCs w:val="24"/>
        </w:rPr>
      </w:pPr>
      <w:r w:rsidRPr="00D635DE">
        <w:rPr>
          <w:sz w:val="24"/>
          <w:szCs w:val="24"/>
        </w:rPr>
        <w:t xml:space="preserve">Инвестиции в основной капитал по полному кругу предприятий Томского района, по оценке, в 2024 году составили 14 280,6 млн. рублей в текущих ценах. </w:t>
      </w:r>
    </w:p>
    <w:p w:rsidR="00AF61C7" w:rsidRPr="00D635DE" w:rsidRDefault="00AF61C7" w:rsidP="00AF61C7">
      <w:pPr>
        <w:ind w:firstLine="709"/>
        <w:jc w:val="both"/>
        <w:rPr>
          <w:sz w:val="24"/>
          <w:szCs w:val="24"/>
          <w:highlight w:val="yellow"/>
        </w:rPr>
      </w:pPr>
      <w:r w:rsidRPr="00D635DE">
        <w:rPr>
          <w:sz w:val="24"/>
          <w:szCs w:val="24"/>
        </w:rPr>
        <w:t>Объем инвестиций в основной капитал за счет всех источников финансирования по крупным и средним организациям в 2024 году снизился к уровню 2023 года на 12,1% в сопоставимых ценах и составил 14 202,5</w:t>
      </w:r>
      <w:r w:rsidRPr="00D635DE">
        <w:rPr>
          <w:rFonts w:eastAsia="Calibri"/>
          <w:sz w:val="24"/>
          <w:szCs w:val="24"/>
        </w:rPr>
        <w:t xml:space="preserve"> </w:t>
      </w:r>
      <w:r w:rsidRPr="00D635DE">
        <w:rPr>
          <w:sz w:val="24"/>
          <w:szCs w:val="24"/>
        </w:rPr>
        <w:t>млн. рублей в ценах текущего периода. Сводный индекс цен на продукцию (затраты, услуги) инвестиционного назначения в Томском районе, по официальным статистическим данным, составил в 2024 году 113,2% к уровню 2023 года.</w:t>
      </w:r>
    </w:p>
    <w:p w:rsidR="00AF61C7" w:rsidRPr="00D635DE" w:rsidRDefault="00AF61C7" w:rsidP="00AF61C7">
      <w:pPr>
        <w:ind w:firstLine="709"/>
        <w:jc w:val="both"/>
        <w:rPr>
          <w:sz w:val="24"/>
          <w:szCs w:val="24"/>
        </w:rPr>
      </w:pPr>
      <w:proofErr w:type="gramStart"/>
      <w:r w:rsidRPr="00D635DE">
        <w:rPr>
          <w:sz w:val="24"/>
          <w:szCs w:val="24"/>
        </w:rPr>
        <w:t xml:space="preserve">В 2024 году в сфере жилищного строительства реализован проект «Строительство микрорайона «Северный парк» в окр. д. Кисловка (ООО Группа компаний «Карьероуправление»), в сфере сельского хозяйства - «Создание семеноводческого центра элитного семеноводства картофеля в Томской области в с. Вершинино (ООО «Колпаков»)», в сфере промышленности - «Проектирование и строительство Нового аэровокзального комплекса </w:t>
      </w:r>
      <w:r w:rsidRPr="00D635DE">
        <w:rPr>
          <w:sz w:val="24"/>
          <w:szCs w:val="24"/>
        </w:rPr>
        <w:lastRenderedPageBreak/>
        <w:t>внутренних воздушных линий Международного аэропорта Томск в п. Аэропорт» (ООО «Аэропорт Томск</w:t>
      </w:r>
      <w:proofErr w:type="gramEnd"/>
      <w:r w:rsidRPr="00D635DE">
        <w:rPr>
          <w:sz w:val="24"/>
          <w:szCs w:val="24"/>
        </w:rPr>
        <w:t>»).</w:t>
      </w:r>
    </w:p>
    <w:p w:rsidR="00AF61C7" w:rsidRPr="00D635DE" w:rsidRDefault="00AF61C7" w:rsidP="00AF61C7">
      <w:pPr>
        <w:ind w:firstLine="709"/>
        <w:jc w:val="both"/>
        <w:rPr>
          <w:sz w:val="24"/>
          <w:szCs w:val="24"/>
        </w:rPr>
      </w:pPr>
      <w:r w:rsidRPr="00D635DE">
        <w:rPr>
          <w:sz w:val="24"/>
          <w:szCs w:val="24"/>
        </w:rPr>
        <w:t>В сфере малого и среднего предпринимательства реализованы проекты:</w:t>
      </w:r>
    </w:p>
    <w:p w:rsidR="00AF61C7" w:rsidRPr="00D635DE" w:rsidRDefault="00AF61C7" w:rsidP="00AF61C7">
      <w:pPr>
        <w:ind w:firstLine="709"/>
        <w:jc w:val="both"/>
        <w:rPr>
          <w:sz w:val="24"/>
          <w:szCs w:val="24"/>
        </w:rPr>
      </w:pPr>
      <w:r w:rsidRPr="00D635DE">
        <w:rPr>
          <w:sz w:val="24"/>
          <w:szCs w:val="24"/>
        </w:rPr>
        <w:t>- прокладка инженерных коммуникаций с помощью горизонтально-направленного бурения в с. Зоркальцево (ИП Шевченко Данил Эдуардович);</w:t>
      </w:r>
    </w:p>
    <w:p w:rsidR="00AF61C7" w:rsidRPr="00D635DE" w:rsidRDefault="00AF61C7" w:rsidP="00AF61C7">
      <w:pPr>
        <w:ind w:firstLine="709"/>
        <w:jc w:val="both"/>
        <w:rPr>
          <w:sz w:val="24"/>
          <w:szCs w:val="24"/>
        </w:rPr>
      </w:pPr>
      <w:r w:rsidRPr="00D635DE">
        <w:rPr>
          <w:sz w:val="24"/>
          <w:szCs w:val="24"/>
        </w:rPr>
        <w:t xml:space="preserve">- Ivent-агенство ростовых кукол </w:t>
      </w:r>
      <w:proofErr w:type="gramStart"/>
      <w:r w:rsidRPr="00D635DE">
        <w:rPr>
          <w:sz w:val="24"/>
          <w:szCs w:val="24"/>
        </w:rPr>
        <w:t>в</w:t>
      </w:r>
      <w:proofErr w:type="gramEnd"/>
      <w:r w:rsidRPr="00D635DE">
        <w:rPr>
          <w:sz w:val="24"/>
          <w:szCs w:val="24"/>
        </w:rPr>
        <w:t xml:space="preserve"> </w:t>
      </w:r>
      <w:proofErr w:type="gramStart"/>
      <w:r w:rsidRPr="00D635DE">
        <w:rPr>
          <w:sz w:val="24"/>
          <w:szCs w:val="24"/>
        </w:rPr>
        <w:t>с</w:t>
      </w:r>
      <w:proofErr w:type="gramEnd"/>
      <w:r w:rsidRPr="00D635DE">
        <w:rPr>
          <w:sz w:val="24"/>
          <w:szCs w:val="24"/>
        </w:rPr>
        <w:t>. Моряковский Затон (ИП Татаркина Ксения Максимовна);</w:t>
      </w:r>
    </w:p>
    <w:p w:rsidR="00AF61C7" w:rsidRPr="00D635DE" w:rsidRDefault="00AF61C7" w:rsidP="00AF61C7">
      <w:pPr>
        <w:ind w:firstLine="709"/>
        <w:jc w:val="both"/>
        <w:rPr>
          <w:sz w:val="24"/>
          <w:szCs w:val="24"/>
        </w:rPr>
      </w:pPr>
      <w:r w:rsidRPr="00D635DE">
        <w:rPr>
          <w:sz w:val="24"/>
          <w:szCs w:val="24"/>
        </w:rPr>
        <w:t>- фитнесс-центр «Космос» в пос. Зональная станция (ИП Обухова Елена Равкатовна);</w:t>
      </w:r>
    </w:p>
    <w:p w:rsidR="00AF61C7" w:rsidRPr="00D635DE" w:rsidRDefault="00AF61C7" w:rsidP="00AF61C7">
      <w:pPr>
        <w:ind w:firstLine="709"/>
        <w:jc w:val="both"/>
        <w:rPr>
          <w:sz w:val="24"/>
          <w:szCs w:val="24"/>
        </w:rPr>
      </w:pPr>
      <w:r w:rsidRPr="00D635DE">
        <w:rPr>
          <w:sz w:val="24"/>
          <w:szCs w:val="24"/>
        </w:rPr>
        <w:t>- развитие детского центра «Пойдем играть» в мкр. «Северный парк» (ИП Миллер Виктория Владимировна);</w:t>
      </w:r>
    </w:p>
    <w:p w:rsidR="00AF61C7" w:rsidRPr="00D635DE" w:rsidRDefault="00AF61C7" w:rsidP="00AF61C7">
      <w:pPr>
        <w:ind w:firstLine="709"/>
        <w:jc w:val="both"/>
        <w:rPr>
          <w:sz w:val="24"/>
          <w:szCs w:val="24"/>
        </w:rPr>
      </w:pPr>
      <w:r w:rsidRPr="00D635DE">
        <w:rPr>
          <w:sz w:val="24"/>
          <w:szCs w:val="24"/>
        </w:rPr>
        <w:t xml:space="preserve">- производство и продажа ПЭТ тары в д. Ново-Михайловка (ООО «Бутыль </w:t>
      </w:r>
      <w:proofErr w:type="gramStart"/>
      <w:r w:rsidRPr="00D635DE">
        <w:rPr>
          <w:sz w:val="24"/>
          <w:szCs w:val="24"/>
        </w:rPr>
        <w:t>ОК</w:t>
      </w:r>
      <w:proofErr w:type="gramEnd"/>
      <w:r w:rsidRPr="00D635DE">
        <w:rPr>
          <w:sz w:val="24"/>
          <w:szCs w:val="24"/>
        </w:rPr>
        <w:t>»);</w:t>
      </w:r>
    </w:p>
    <w:p w:rsidR="00AF61C7" w:rsidRPr="00D635DE" w:rsidRDefault="00AF61C7" w:rsidP="00AF61C7">
      <w:pPr>
        <w:ind w:firstLine="709"/>
        <w:jc w:val="both"/>
        <w:rPr>
          <w:sz w:val="24"/>
          <w:szCs w:val="24"/>
        </w:rPr>
      </w:pPr>
      <w:r w:rsidRPr="00D635DE">
        <w:rPr>
          <w:sz w:val="24"/>
          <w:szCs w:val="24"/>
        </w:rPr>
        <w:t>- промышленное выращивание озимого чеснока в открытом грунте в Воронинском сельском поселении (ИП Акайкин Дмитрий Александрович).</w:t>
      </w:r>
    </w:p>
    <w:p w:rsidR="00AF61C7" w:rsidRPr="00D635DE" w:rsidRDefault="00AF61C7" w:rsidP="00AF61C7">
      <w:pPr>
        <w:ind w:firstLine="709"/>
        <w:jc w:val="both"/>
        <w:rPr>
          <w:sz w:val="24"/>
          <w:szCs w:val="24"/>
          <w:lang w:eastAsia="en-US" w:bidi="en-US"/>
        </w:rPr>
      </w:pPr>
      <w:r w:rsidRPr="00D635DE">
        <w:rPr>
          <w:sz w:val="24"/>
          <w:szCs w:val="24"/>
          <w:lang w:eastAsia="en-US" w:bidi="en-US"/>
        </w:rPr>
        <w:t>Наибольшую долю инвестиций в основной капитал крупных и средних организаций района в 2024 году составили инвестиции в деятельность</w:t>
      </w:r>
      <w:r w:rsidR="00C07D06" w:rsidRPr="00D635DE">
        <w:rPr>
          <w:sz w:val="24"/>
          <w:szCs w:val="24"/>
          <w:lang w:eastAsia="en-US" w:bidi="en-US"/>
        </w:rPr>
        <w:t xml:space="preserve"> по транспортировке и хранению -</w:t>
      </w:r>
      <w:r w:rsidRPr="00D635DE">
        <w:rPr>
          <w:sz w:val="24"/>
          <w:szCs w:val="24"/>
          <w:lang w:eastAsia="en-US" w:bidi="en-US"/>
        </w:rPr>
        <w:t xml:space="preserve"> 46,1%, по опера</w:t>
      </w:r>
      <w:r w:rsidR="00C07D06" w:rsidRPr="00D635DE">
        <w:rPr>
          <w:sz w:val="24"/>
          <w:szCs w:val="24"/>
          <w:lang w:eastAsia="en-US" w:bidi="en-US"/>
        </w:rPr>
        <w:t>циям с недвижимым имуществом -</w:t>
      </w:r>
      <w:r w:rsidRPr="00D635DE">
        <w:rPr>
          <w:sz w:val="24"/>
          <w:szCs w:val="24"/>
          <w:lang w:eastAsia="en-US" w:bidi="en-US"/>
        </w:rPr>
        <w:t xml:space="preserve"> 31,3%, а также</w:t>
      </w:r>
      <w:r w:rsidR="00C07D06" w:rsidRPr="00D635DE">
        <w:rPr>
          <w:sz w:val="24"/>
          <w:szCs w:val="24"/>
          <w:lang w:eastAsia="en-US" w:bidi="en-US"/>
        </w:rPr>
        <w:t xml:space="preserve"> в отрасль сельского хозяйства -</w:t>
      </w:r>
      <w:r w:rsidRPr="00D635DE">
        <w:rPr>
          <w:sz w:val="24"/>
          <w:szCs w:val="24"/>
          <w:lang w:eastAsia="en-US" w:bidi="en-US"/>
        </w:rPr>
        <w:t xml:space="preserve"> 12,7%.</w:t>
      </w:r>
    </w:p>
    <w:p w:rsidR="00AF61C7" w:rsidRPr="00D635DE" w:rsidRDefault="00AF61C7" w:rsidP="00AF61C7">
      <w:pPr>
        <w:ind w:firstLine="709"/>
        <w:jc w:val="both"/>
        <w:rPr>
          <w:sz w:val="24"/>
          <w:szCs w:val="24"/>
          <w:lang w:eastAsia="en-US" w:bidi="en-US"/>
        </w:rPr>
      </w:pPr>
      <w:r w:rsidRPr="00D635DE">
        <w:rPr>
          <w:sz w:val="24"/>
          <w:szCs w:val="24"/>
          <w:lang w:eastAsia="en-US" w:bidi="en-US"/>
        </w:rPr>
        <w:t>В структуре источников инвестиций пре</w:t>
      </w:r>
      <w:r w:rsidR="00C07D06" w:rsidRPr="00D635DE">
        <w:rPr>
          <w:sz w:val="24"/>
          <w:szCs w:val="24"/>
          <w:lang w:eastAsia="en-US" w:bidi="en-US"/>
        </w:rPr>
        <w:t>обладают привлеченные средства -</w:t>
      </w:r>
      <w:r w:rsidRPr="00D635DE">
        <w:rPr>
          <w:sz w:val="24"/>
          <w:szCs w:val="24"/>
          <w:lang w:eastAsia="en-US" w:bidi="en-US"/>
        </w:rPr>
        <w:t xml:space="preserve"> 79%, доля собственных средств, соответственно, составила 21%. Прочие средства </w:t>
      </w:r>
      <w:r w:rsidR="00C07D06" w:rsidRPr="00D635DE">
        <w:rPr>
          <w:sz w:val="24"/>
          <w:szCs w:val="24"/>
          <w:lang w:eastAsia="en-US" w:bidi="en-US"/>
        </w:rPr>
        <w:t>-</w:t>
      </w:r>
      <w:r w:rsidRPr="00D635DE">
        <w:rPr>
          <w:sz w:val="24"/>
          <w:szCs w:val="24"/>
          <w:lang w:eastAsia="en-US" w:bidi="en-US"/>
        </w:rPr>
        <w:t xml:space="preserve"> 51,8% и бюджетные средства </w:t>
      </w:r>
      <w:r w:rsidR="00C07D06" w:rsidRPr="00D635DE">
        <w:rPr>
          <w:sz w:val="24"/>
          <w:szCs w:val="24"/>
          <w:lang w:eastAsia="en-US" w:bidi="en-US"/>
        </w:rPr>
        <w:t>-</w:t>
      </w:r>
      <w:r w:rsidRPr="00D635DE">
        <w:rPr>
          <w:sz w:val="24"/>
          <w:szCs w:val="24"/>
          <w:lang w:eastAsia="en-US" w:bidi="en-US"/>
        </w:rPr>
        <w:t xml:space="preserve"> 24,4% занимают наибольшую долю в объеме привлеченных средств.</w:t>
      </w:r>
    </w:p>
    <w:p w:rsidR="00AF61C7" w:rsidRPr="00D635DE" w:rsidRDefault="00AF61C7" w:rsidP="00AF61C7">
      <w:pPr>
        <w:ind w:firstLine="709"/>
        <w:jc w:val="both"/>
        <w:rPr>
          <w:sz w:val="24"/>
          <w:szCs w:val="24"/>
        </w:rPr>
      </w:pPr>
      <w:r w:rsidRPr="00D635DE">
        <w:rPr>
          <w:sz w:val="24"/>
          <w:szCs w:val="24"/>
          <w:lang w:eastAsia="en-US" w:bidi="en-US"/>
        </w:rPr>
        <w:t>Н</w:t>
      </w:r>
      <w:r w:rsidRPr="00D635DE">
        <w:rPr>
          <w:sz w:val="24"/>
          <w:szCs w:val="24"/>
        </w:rPr>
        <w:t>а территории Томского района планируются к реализации новые проекты:</w:t>
      </w:r>
    </w:p>
    <w:p w:rsidR="00AF61C7" w:rsidRPr="00D635DE" w:rsidRDefault="00AF61C7" w:rsidP="00AF61C7">
      <w:pPr>
        <w:ind w:firstLine="709"/>
        <w:jc w:val="both"/>
        <w:rPr>
          <w:sz w:val="24"/>
          <w:szCs w:val="24"/>
        </w:rPr>
      </w:pPr>
      <w:r w:rsidRPr="00D635DE">
        <w:rPr>
          <w:sz w:val="24"/>
          <w:szCs w:val="24"/>
        </w:rPr>
        <w:t xml:space="preserve">- реконструкция молочной фермы на 1100 голов </w:t>
      </w:r>
      <w:proofErr w:type="gramStart"/>
      <w:r w:rsidRPr="00D635DE">
        <w:rPr>
          <w:sz w:val="24"/>
          <w:szCs w:val="24"/>
        </w:rPr>
        <w:t>в</w:t>
      </w:r>
      <w:proofErr w:type="gramEnd"/>
      <w:r w:rsidRPr="00D635DE">
        <w:rPr>
          <w:sz w:val="24"/>
          <w:szCs w:val="24"/>
        </w:rPr>
        <w:t xml:space="preserve"> </w:t>
      </w:r>
      <w:proofErr w:type="gramStart"/>
      <w:r w:rsidRPr="00D635DE">
        <w:rPr>
          <w:sz w:val="24"/>
          <w:szCs w:val="24"/>
        </w:rPr>
        <w:t>с</w:t>
      </w:r>
      <w:proofErr w:type="gramEnd"/>
      <w:r w:rsidRPr="00D635DE">
        <w:rPr>
          <w:sz w:val="24"/>
          <w:szCs w:val="24"/>
        </w:rPr>
        <w:t>. Турунтаево (ООО «СПАС»);</w:t>
      </w:r>
    </w:p>
    <w:p w:rsidR="00AF61C7" w:rsidRPr="00D635DE" w:rsidRDefault="00AF61C7" w:rsidP="00AF61C7">
      <w:pPr>
        <w:ind w:firstLine="709"/>
        <w:jc w:val="both"/>
        <w:rPr>
          <w:sz w:val="24"/>
          <w:szCs w:val="24"/>
        </w:rPr>
      </w:pPr>
      <w:r w:rsidRPr="00D635DE">
        <w:rPr>
          <w:sz w:val="24"/>
          <w:szCs w:val="24"/>
        </w:rPr>
        <w:t xml:space="preserve">- создание интенсивного сада плодово-ягодных культур </w:t>
      </w:r>
      <w:proofErr w:type="gramStart"/>
      <w:r w:rsidRPr="00D635DE">
        <w:rPr>
          <w:sz w:val="24"/>
          <w:szCs w:val="24"/>
        </w:rPr>
        <w:t>в</w:t>
      </w:r>
      <w:proofErr w:type="gramEnd"/>
      <w:r w:rsidRPr="00D635DE">
        <w:rPr>
          <w:sz w:val="24"/>
          <w:szCs w:val="24"/>
        </w:rPr>
        <w:t xml:space="preserve"> </w:t>
      </w:r>
      <w:proofErr w:type="gramStart"/>
      <w:r w:rsidRPr="00D635DE">
        <w:rPr>
          <w:sz w:val="24"/>
          <w:szCs w:val="24"/>
        </w:rPr>
        <w:t>с</w:t>
      </w:r>
      <w:proofErr w:type="gramEnd"/>
      <w:r w:rsidRPr="00D635DE">
        <w:rPr>
          <w:sz w:val="24"/>
          <w:szCs w:val="24"/>
        </w:rPr>
        <w:t>. Богашево (ООО «СибЗерно»);</w:t>
      </w:r>
    </w:p>
    <w:p w:rsidR="00AF61C7" w:rsidRPr="00D635DE" w:rsidRDefault="00AF61C7" w:rsidP="00AF61C7">
      <w:pPr>
        <w:ind w:firstLine="709"/>
        <w:jc w:val="both"/>
        <w:rPr>
          <w:sz w:val="24"/>
          <w:szCs w:val="24"/>
        </w:rPr>
      </w:pPr>
      <w:r w:rsidRPr="00D635DE">
        <w:rPr>
          <w:sz w:val="24"/>
          <w:szCs w:val="24"/>
        </w:rPr>
        <w:t>- финансирование капитального ремонта и модернизации очистных сооружений Птицефабрики «Томская», в том числе оплата строительно-монтажных работ, приобретение оборудования, техники и специализированного транспорта по ул. 12 км (Тракт Томск-Итатка</w:t>
      </w:r>
      <w:proofErr w:type="gramStart"/>
      <w:r w:rsidRPr="00D635DE">
        <w:rPr>
          <w:sz w:val="24"/>
          <w:szCs w:val="24"/>
        </w:rPr>
        <w:t xml:space="preserve"> Т</w:t>
      </w:r>
      <w:proofErr w:type="gramEnd"/>
      <w:r w:rsidRPr="00D635DE">
        <w:rPr>
          <w:sz w:val="24"/>
          <w:szCs w:val="24"/>
        </w:rPr>
        <w:t>ер), стр. 2 (АО «СИБАГРО»);</w:t>
      </w:r>
    </w:p>
    <w:p w:rsidR="00AF61C7" w:rsidRPr="00D635DE" w:rsidRDefault="00AF61C7" w:rsidP="00AF61C7">
      <w:pPr>
        <w:ind w:firstLine="709"/>
        <w:jc w:val="both"/>
        <w:rPr>
          <w:sz w:val="24"/>
          <w:szCs w:val="24"/>
        </w:rPr>
      </w:pPr>
      <w:r w:rsidRPr="00D635DE">
        <w:rPr>
          <w:sz w:val="24"/>
          <w:szCs w:val="24"/>
        </w:rPr>
        <w:t>- восстановление изношенных фондов по ул. 12 км (Тракт Томск-Итатка</w:t>
      </w:r>
      <w:proofErr w:type="gramStart"/>
      <w:r w:rsidRPr="00D635DE">
        <w:rPr>
          <w:sz w:val="24"/>
          <w:szCs w:val="24"/>
        </w:rPr>
        <w:t xml:space="preserve"> Т</w:t>
      </w:r>
      <w:proofErr w:type="gramEnd"/>
      <w:r w:rsidRPr="00D635DE">
        <w:rPr>
          <w:sz w:val="24"/>
          <w:szCs w:val="24"/>
        </w:rPr>
        <w:t>ер), стр. 2 (АО «СИБАГРО»);</w:t>
      </w:r>
    </w:p>
    <w:p w:rsidR="00AF61C7" w:rsidRPr="00D635DE" w:rsidRDefault="00AF61C7" w:rsidP="00AF61C7">
      <w:pPr>
        <w:ind w:firstLine="709"/>
        <w:jc w:val="both"/>
        <w:rPr>
          <w:sz w:val="24"/>
          <w:szCs w:val="24"/>
        </w:rPr>
      </w:pPr>
      <w:r w:rsidRPr="00D635DE">
        <w:rPr>
          <w:sz w:val="24"/>
          <w:szCs w:val="24"/>
        </w:rPr>
        <w:t>- увеличение технологических рабочих мест в радиоэлектронной отрасли для комплексного развития д. Петрово (АО НПФ «Микран»);</w:t>
      </w:r>
    </w:p>
    <w:p w:rsidR="00AF61C7" w:rsidRPr="00D635DE" w:rsidRDefault="00AF61C7" w:rsidP="00AF61C7">
      <w:pPr>
        <w:ind w:firstLine="709"/>
        <w:jc w:val="both"/>
        <w:rPr>
          <w:sz w:val="24"/>
          <w:szCs w:val="24"/>
        </w:rPr>
      </w:pPr>
      <w:r w:rsidRPr="00D635DE">
        <w:rPr>
          <w:sz w:val="24"/>
          <w:szCs w:val="24"/>
        </w:rPr>
        <w:t>- модернизация и автоматизация производства, производственных линий по изготовлению кондитерских изделий на основе дикорастущего сырья (кедрового ореха и ягод) в д. Петрово (ООО «Эко-фабрика Сибирский кедр»);</w:t>
      </w:r>
    </w:p>
    <w:p w:rsidR="00AF61C7" w:rsidRPr="00D635DE" w:rsidRDefault="00AF61C7" w:rsidP="00AF61C7">
      <w:pPr>
        <w:ind w:firstLine="709"/>
        <w:jc w:val="both"/>
        <w:rPr>
          <w:sz w:val="24"/>
          <w:szCs w:val="24"/>
        </w:rPr>
      </w:pPr>
      <w:r w:rsidRPr="00D635DE">
        <w:rPr>
          <w:sz w:val="24"/>
          <w:szCs w:val="24"/>
        </w:rPr>
        <w:t>- организация производства по выпуску продуктов функционального назначения на основе лекарственно-технического сырья Томской области, питьевой родниковой воды премиум-класса «Таловские родники» и хелатных биопрепаратов для всех видов сельскохозяйственных животных и птиц в с. Межениновка (ООО НПП «ЭТАЛОН»);</w:t>
      </w:r>
    </w:p>
    <w:p w:rsidR="00AF61C7" w:rsidRPr="00D635DE" w:rsidRDefault="00AF61C7" w:rsidP="00AF61C7">
      <w:pPr>
        <w:ind w:firstLine="709"/>
        <w:jc w:val="both"/>
        <w:rPr>
          <w:sz w:val="24"/>
          <w:szCs w:val="24"/>
        </w:rPr>
      </w:pPr>
      <w:r w:rsidRPr="00D635DE">
        <w:rPr>
          <w:sz w:val="24"/>
          <w:szCs w:val="24"/>
        </w:rPr>
        <w:t xml:space="preserve">- туристический комплекс «Фестиваль-парк» </w:t>
      </w:r>
      <w:proofErr w:type="gramStart"/>
      <w:r w:rsidRPr="00D635DE">
        <w:rPr>
          <w:sz w:val="24"/>
          <w:szCs w:val="24"/>
        </w:rPr>
        <w:t>в</w:t>
      </w:r>
      <w:proofErr w:type="gramEnd"/>
      <w:r w:rsidRPr="00D635DE">
        <w:rPr>
          <w:sz w:val="24"/>
          <w:szCs w:val="24"/>
        </w:rPr>
        <w:t xml:space="preserve"> с. Коларово.</w:t>
      </w:r>
    </w:p>
    <w:p w:rsidR="00AF61C7" w:rsidRPr="00D635DE" w:rsidRDefault="00AF61C7" w:rsidP="00AF61C7">
      <w:pPr>
        <w:ind w:firstLine="709"/>
        <w:jc w:val="both"/>
        <w:rPr>
          <w:sz w:val="24"/>
          <w:szCs w:val="24"/>
        </w:rPr>
      </w:pPr>
      <w:r w:rsidRPr="00D635DE">
        <w:rPr>
          <w:sz w:val="24"/>
          <w:szCs w:val="24"/>
        </w:rPr>
        <w:t>Ожидается, что объем и</w:t>
      </w:r>
      <w:r w:rsidR="00AE6F50">
        <w:rPr>
          <w:sz w:val="24"/>
          <w:szCs w:val="24"/>
        </w:rPr>
        <w:t>н</w:t>
      </w:r>
      <w:r w:rsidRPr="00D635DE">
        <w:rPr>
          <w:sz w:val="24"/>
          <w:szCs w:val="24"/>
        </w:rPr>
        <w:t xml:space="preserve">вестиций по полному кругу предприятий в 2025 году составит 13 732,1 тыс. рублей, что ниже уровня 2024 года в действующих ценах на 3,8% и в сопоставимых </w:t>
      </w:r>
      <w:r w:rsidR="00C07D06" w:rsidRPr="00D635DE">
        <w:rPr>
          <w:sz w:val="24"/>
          <w:szCs w:val="24"/>
        </w:rPr>
        <w:t>-</w:t>
      </w:r>
      <w:r w:rsidRPr="00D635DE">
        <w:rPr>
          <w:sz w:val="24"/>
          <w:szCs w:val="24"/>
        </w:rPr>
        <w:t xml:space="preserve"> на 13,1%. Снижение показателя обусловлено значительным сокращением темпов кредитования предприятий и нестабильной экономической обстановкой. Для сведения: за январь-март</w:t>
      </w:r>
      <w:r w:rsidR="00C07D06" w:rsidRPr="00D635DE">
        <w:rPr>
          <w:sz w:val="24"/>
          <w:szCs w:val="24"/>
        </w:rPr>
        <w:t xml:space="preserve"> </w:t>
      </w:r>
      <w:r w:rsidRPr="00D635DE">
        <w:rPr>
          <w:sz w:val="24"/>
          <w:szCs w:val="24"/>
        </w:rPr>
        <w:t xml:space="preserve">2024 года объем инвестиций в основной капитал за счет всех источников финансирования </w:t>
      </w:r>
      <w:proofErr w:type="gramStart"/>
      <w:r w:rsidRPr="00D635DE">
        <w:rPr>
          <w:sz w:val="24"/>
          <w:szCs w:val="24"/>
        </w:rPr>
        <w:t>по</w:t>
      </w:r>
      <w:proofErr w:type="gramEnd"/>
      <w:r w:rsidRPr="00D635DE">
        <w:rPr>
          <w:sz w:val="24"/>
          <w:szCs w:val="24"/>
        </w:rPr>
        <w:t xml:space="preserve"> </w:t>
      </w:r>
      <w:proofErr w:type="gramStart"/>
      <w:r w:rsidRPr="00D635DE">
        <w:rPr>
          <w:sz w:val="24"/>
          <w:szCs w:val="24"/>
        </w:rPr>
        <w:t>крупным</w:t>
      </w:r>
      <w:proofErr w:type="gramEnd"/>
      <w:r w:rsidRPr="00D635DE">
        <w:rPr>
          <w:sz w:val="24"/>
          <w:szCs w:val="24"/>
        </w:rPr>
        <w:t xml:space="preserve"> и средним предприятия в ценах текущего периода сократился на 12,0%, за аналогичный период 2025 года снижение составило 22,4%.</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xml:space="preserve">Индекс физического объема инвестиций в период 2026 </w:t>
      </w:r>
      <w:r w:rsidR="00C07D06" w:rsidRPr="00D635DE">
        <w:rPr>
          <w:sz w:val="24"/>
          <w:szCs w:val="24"/>
        </w:rPr>
        <w:t>-</w:t>
      </w:r>
      <w:r w:rsidRPr="00D635DE">
        <w:rPr>
          <w:sz w:val="24"/>
          <w:szCs w:val="24"/>
        </w:rPr>
        <w:t xml:space="preserve"> 2028 годов будет достигать от 99,4% до 106,0% по всем вариантам прогноза. В 2028 году объем инвестиций в основной капитал по полному кругу предприятий прогнозируется в сумме от </w:t>
      </w:r>
      <w:r w:rsidRPr="00D635DE">
        <w:rPr>
          <w:sz w:val="24"/>
          <w:szCs w:val="24"/>
        </w:rPr>
        <w:br/>
        <w:t xml:space="preserve">16 731,7 млн. рублей до 17 725,7 млн. рублей по трем вариантам прогноза. </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Целевой вариант прогноза объема инвестиций предусматривает успешную реализацию следующих инвестиционных проектов:</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увеличение объемов производства овощей  посредством создания системы мелиорации, модернизации овощехранилищ и обновления парка техники в с. Зоркальцево (ООО «АФ «Зоркальцевская»);</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lastRenderedPageBreak/>
        <w:t>- расширение комплекса по приемке, хранению и переработке масличных и зерновых культур (2 очередь). Увеличение производственной мощности 83 619 тонн переработки рапса в год в Копыловском сельском поселении, 4 км автодороги Новомихайловка - п. Светлый (ООО «Сибирская Олива»);</w:t>
      </w:r>
    </w:p>
    <w:p w:rsidR="00AF61C7" w:rsidRPr="00D635DE" w:rsidRDefault="00AF61C7" w:rsidP="00AF61C7">
      <w:pPr>
        <w:widowControl w:val="0"/>
        <w:autoSpaceDE w:val="0"/>
        <w:autoSpaceDN w:val="0"/>
        <w:adjustRightInd w:val="0"/>
        <w:ind w:firstLine="709"/>
        <w:jc w:val="both"/>
        <w:rPr>
          <w:sz w:val="24"/>
          <w:szCs w:val="24"/>
        </w:rPr>
      </w:pPr>
      <w:proofErr w:type="gramStart"/>
      <w:r w:rsidRPr="00D635DE">
        <w:rPr>
          <w:sz w:val="24"/>
          <w:szCs w:val="24"/>
        </w:rPr>
        <w:t>- глубокая переработка рапсового масла (рафинация и дезодорация) 50 тонн/сутки в Копыловском сельском поселении, 4 км автодороги Новомихайловка - п. Светлый (ООО «Сибирская Олива»);</w:t>
      </w:r>
      <w:proofErr w:type="gramEnd"/>
    </w:p>
    <w:p w:rsidR="00AF61C7" w:rsidRPr="00D635DE" w:rsidRDefault="00AF61C7" w:rsidP="00AF61C7">
      <w:pPr>
        <w:widowControl w:val="0"/>
        <w:autoSpaceDE w:val="0"/>
        <w:autoSpaceDN w:val="0"/>
        <w:adjustRightInd w:val="0"/>
        <w:ind w:firstLine="709"/>
        <w:jc w:val="both"/>
        <w:rPr>
          <w:sz w:val="24"/>
          <w:szCs w:val="24"/>
        </w:rPr>
      </w:pPr>
      <w:proofErr w:type="gramStart"/>
      <w:r w:rsidRPr="00D635DE">
        <w:rPr>
          <w:sz w:val="24"/>
          <w:szCs w:val="24"/>
        </w:rPr>
        <w:t>- создание производства кондитерских изделий на основе ягод, кедрового ореха, трав, меда и прочего дикорастущего сырья, выпускаемых под торговой маркой «Сибирский кедр» в д. Петрово, ул. Луговая, д. 11 (ООО «Эко-фабрика Сибирский кедр»);</w:t>
      </w:r>
      <w:proofErr w:type="gramEnd"/>
    </w:p>
    <w:p w:rsidR="00AF61C7" w:rsidRPr="00D635DE" w:rsidRDefault="00AF61C7" w:rsidP="00AF61C7">
      <w:pPr>
        <w:widowControl w:val="0"/>
        <w:autoSpaceDE w:val="0"/>
        <w:autoSpaceDN w:val="0"/>
        <w:adjustRightInd w:val="0"/>
        <w:ind w:firstLine="709"/>
        <w:jc w:val="both"/>
        <w:rPr>
          <w:sz w:val="24"/>
          <w:szCs w:val="24"/>
          <w:highlight w:val="yellow"/>
        </w:rPr>
      </w:pPr>
      <w:r w:rsidRPr="00D635DE">
        <w:rPr>
          <w:sz w:val="24"/>
          <w:szCs w:val="24"/>
        </w:rPr>
        <w:t>- модернизация производства кондитерских изделий на основе кедрового ореха, семян, ягод и сушеных фруктов в д. Петрово, ул. Луговая, д. 11 (ООО «Эко-фабрика Сибирский кедр»);</w:t>
      </w:r>
    </w:p>
    <w:p w:rsidR="00AF61C7" w:rsidRPr="00D635DE" w:rsidRDefault="00AF61C7" w:rsidP="00AF61C7">
      <w:pPr>
        <w:widowControl w:val="0"/>
        <w:autoSpaceDE w:val="0"/>
        <w:autoSpaceDN w:val="0"/>
        <w:adjustRightInd w:val="0"/>
        <w:ind w:firstLine="709"/>
        <w:jc w:val="both"/>
        <w:rPr>
          <w:sz w:val="24"/>
          <w:szCs w:val="24"/>
        </w:rPr>
      </w:pPr>
      <w:proofErr w:type="gramStart"/>
      <w:r w:rsidRPr="00D635DE">
        <w:rPr>
          <w:sz w:val="24"/>
          <w:szCs w:val="24"/>
        </w:rPr>
        <w:t>- промышленная разработка участков Туганского ильменит-цирконового россыпного месторождения (строительство ГОК мощность 575 тыс. т рудных песков в год и освоение Южно-Александровского участка Туганского месторождения, с последующей модернизацией и увеличением мощности производства) (вторая очередь мощностью 6,9 млн. т) в с. Октябрьское (ОАО «ТГОК «Ильменит»);</w:t>
      </w:r>
      <w:proofErr w:type="gramEnd"/>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строительство жилого района «Южные ворота» в пос. Зональная станция Томского района Томской области (ОАО «ТДСК»);</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строительство мкр. «Левобережный» в окр. д. Кисловка (ООО «ГК «Карьероуправление»);</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строительство жилого поселка  и рекреационной зоны в п. Трубачево (ООО «Трубачево»);</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xml:space="preserve">- комплексная застройка территории жилого микрорайона «Заповедный» в окр. </w:t>
      </w:r>
      <w:r w:rsidRPr="00D635DE">
        <w:rPr>
          <w:sz w:val="24"/>
          <w:szCs w:val="24"/>
        </w:rPr>
        <w:br/>
        <w:t>п. Синий Утес - с. Коларово (ООО «ТИСК – Строй СЗ», ООО «УК ТИСК»);</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разработка и освоение Турунтаевского проявления руд полиметаллов между населенными пунктами Перовка, Спассо-Яйское, Мазалово, Турунтаево (ООО «Инерт-строй»);</w:t>
      </w:r>
    </w:p>
    <w:p w:rsidR="00AF61C7" w:rsidRPr="00D635DE" w:rsidRDefault="00AF61C7" w:rsidP="00AF61C7">
      <w:pPr>
        <w:widowControl w:val="0"/>
        <w:autoSpaceDE w:val="0"/>
        <w:autoSpaceDN w:val="0"/>
        <w:adjustRightInd w:val="0"/>
        <w:ind w:firstLine="709"/>
        <w:jc w:val="both"/>
        <w:rPr>
          <w:sz w:val="24"/>
          <w:szCs w:val="24"/>
        </w:rPr>
      </w:pPr>
      <w:r w:rsidRPr="00D635DE">
        <w:rPr>
          <w:sz w:val="24"/>
          <w:szCs w:val="24"/>
        </w:rPr>
        <w:t xml:space="preserve">- разработка и освоение Батуринского золотоносного проявления </w:t>
      </w:r>
      <w:proofErr w:type="gramStart"/>
      <w:r w:rsidRPr="00D635DE">
        <w:rPr>
          <w:sz w:val="24"/>
          <w:szCs w:val="24"/>
        </w:rPr>
        <w:t>в</w:t>
      </w:r>
      <w:proofErr w:type="gramEnd"/>
      <w:r w:rsidRPr="00D635DE">
        <w:rPr>
          <w:sz w:val="24"/>
          <w:szCs w:val="24"/>
        </w:rPr>
        <w:t xml:space="preserve"> </w:t>
      </w:r>
      <w:proofErr w:type="gramStart"/>
      <w:r w:rsidRPr="00D635DE">
        <w:rPr>
          <w:sz w:val="24"/>
          <w:szCs w:val="24"/>
        </w:rPr>
        <w:t>с</w:t>
      </w:r>
      <w:proofErr w:type="gramEnd"/>
      <w:r w:rsidRPr="00D635DE">
        <w:rPr>
          <w:sz w:val="24"/>
          <w:szCs w:val="24"/>
        </w:rPr>
        <w:t>. Батурино (ООО «ТИСК Геоголд»).</w:t>
      </w:r>
    </w:p>
    <w:p w:rsidR="00AF61C7" w:rsidRPr="00D635DE" w:rsidRDefault="00AF61C7" w:rsidP="00AF61C7">
      <w:pPr>
        <w:widowControl w:val="0"/>
        <w:autoSpaceDE w:val="0"/>
        <w:autoSpaceDN w:val="0"/>
        <w:adjustRightInd w:val="0"/>
        <w:ind w:firstLine="709"/>
        <w:jc w:val="both"/>
        <w:rPr>
          <w:sz w:val="24"/>
          <w:szCs w:val="24"/>
          <w:highlight w:val="yellow"/>
        </w:rPr>
      </w:pPr>
    </w:p>
    <w:p w:rsidR="00AF61C7" w:rsidRPr="00D635DE" w:rsidRDefault="00AF61C7" w:rsidP="00AF61C7">
      <w:pPr>
        <w:widowControl w:val="0"/>
        <w:autoSpaceDE w:val="0"/>
        <w:autoSpaceDN w:val="0"/>
        <w:adjustRightInd w:val="0"/>
        <w:ind w:left="709"/>
        <w:rPr>
          <w:b/>
          <w:sz w:val="24"/>
          <w:szCs w:val="24"/>
        </w:rPr>
      </w:pPr>
      <w:r w:rsidRPr="00D635DE">
        <w:rPr>
          <w:b/>
          <w:sz w:val="24"/>
          <w:szCs w:val="24"/>
        </w:rPr>
        <w:t xml:space="preserve">7. Потребительский рынок </w:t>
      </w:r>
    </w:p>
    <w:p w:rsidR="00AF61C7" w:rsidRPr="00D635DE" w:rsidRDefault="00AF61C7" w:rsidP="00AF61C7">
      <w:pPr>
        <w:ind w:firstLine="709"/>
        <w:jc w:val="both"/>
        <w:rPr>
          <w:sz w:val="24"/>
          <w:szCs w:val="24"/>
          <w:lang w:eastAsia="ar-SA"/>
        </w:rPr>
      </w:pPr>
      <w:r w:rsidRPr="00D635DE">
        <w:rPr>
          <w:sz w:val="24"/>
          <w:szCs w:val="24"/>
          <w:lang w:eastAsia="ar-SA"/>
        </w:rPr>
        <w:t xml:space="preserve">Потребительский рынок Томского района представляет собой разветвленную сеть магазинов розничной торговли, предприятий общественного питания и бытового обслуживания. В районе сформирована достаточно развитая инфраструктура потребительского рынка, которая характеризуется стабильностью, обеспечивает территориальную доступность и бесперебойное снабжение населения продовольствием, товарами и услугами первой необходимости. </w:t>
      </w:r>
    </w:p>
    <w:p w:rsidR="00AF61C7" w:rsidRPr="00D635DE" w:rsidRDefault="00AF61C7" w:rsidP="00AF61C7">
      <w:pPr>
        <w:ind w:firstLine="709"/>
        <w:jc w:val="both"/>
        <w:rPr>
          <w:sz w:val="24"/>
          <w:szCs w:val="24"/>
          <w:lang w:eastAsia="ar-SA"/>
        </w:rPr>
      </w:pPr>
      <w:r w:rsidRPr="00D635DE">
        <w:rPr>
          <w:sz w:val="24"/>
          <w:szCs w:val="24"/>
          <w:lang w:eastAsia="ar-SA"/>
        </w:rPr>
        <w:t>Потребительский рынок Томского района представлен 757 предприятиями (рост 113,2% к 2023 году), в том числе:</w:t>
      </w:r>
    </w:p>
    <w:p w:rsidR="00AF61C7" w:rsidRPr="00D635DE" w:rsidRDefault="00AF61C7" w:rsidP="00AF61C7">
      <w:pPr>
        <w:ind w:firstLine="709"/>
        <w:jc w:val="both"/>
        <w:rPr>
          <w:sz w:val="24"/>
          <w:szCs w:val="24"/>
          <w:lang w:eastAsia="ar-SA"/>
        </w:rPr>
      </w:pPr>
      <w:r w:rsidRPr="00D635DE">
        <w:rPr>
          <w:sz w:val="24"/>
          <w:szCs w:val="24"/>
          <w:lang w:eastAsia="ar-SA"/>
        </w:rPr>
        <w:t>- 503 предприятия торговли;</w:t>
      </w:r>
    </w:p>
    <w:p w:rsidR="00AF61C7" w:rsidRPr="00D635DE" w:rsidRDefault="00AF61C7" w:rsidP="00AF61C7">
      <w:pPr>
        <w:ind w:firstLine="709"/>
        <w:jc w:val="both"/>
        <w:rPr>
          <w:sz w:val="24"/>
          <w:szCs w:val="24"/>
          <w:lang w:eastAsia="ar-SA"/>
        </w:rPr>
      </w:pPr>
      <w:r w:rsidRPr="00D635DE">
        <w:rPr>
          <w:sz w:val="24"/>
          <w:szCs w:val="24"/>
          <w:lang w:eastAsia="ar-SA"/>
        </w:rPr>
        <w:t>- 115 предприятий бытового обслуживания;</w:t>
      </w:r>
    </w:p>
    <w:p w:rsidR="00AF61C7" w:rsidRPr="00D635DE" w:rsidRDefault="00AF61C7" w:rsidP="00AF61C7">
      <w:pPr>
        <w:ind w:firstLine="709"/>
        <w:jc w:val="both"/>
        <w:rPr>
          <w:sz w:val="24"/>
          <w:szCs w:val="24"/>
          <w:lang w:eastAsia="ar-SA"/>
        </w:rPr>
      </w:pPr>
      <w:r w:rsidRPr="00D635DE">
        <w:rPr>
          <w:sz w:val="24"/>
          <w:szCs w:val="24"/>
          <w:lang w:eastAsia="ar-SA"/>
        </w:rPr>
        <w:t>- 96 предприятий общественного питания;</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Торговое обслуживание населения Томского района осуществляют 503 предприятия розничной торговли (рост на 51 предприятие за год), в том числе:</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- 216 предприятий осуществляют торговлю товарами смешанного ассортимента;</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- 59 нестационарных торговых объектов;</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- 106 магазинов непродовольственных товаров;</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- 98 магазинов по продаже продовольственной группы товаров;</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- 24 супермаркета.</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xml:space="preserve">На территории Томского района действует 64 торговые сети, имеющие в своем составе от 1 до 18 магазинов (региональных </w:t>
      </w:r>
      <w:r w:rsidR="00C07D06" w:rsidRPr="00D635DE">
        <w:rPr>
          <w:sz w:val="24"/>
          <w:szCs w:val="24"/>
        </w:rPr>
        <w:t>-</w:t>
      </w:r>
      <w:r w:rsidRPr="00D635DE">
        <w:rPr>
          <w:sz w:val="24"/>
          <w:szCs w:val="24"/>
        </w:rPr>
        <w:t xml:space="preserve"> 27, местных </w:t>
      </w:r>
      <w:r w:rsidR="00C07D06" w:rsidRPr="00D635DE">
        <w:rPr>
          <w:sz w:val="24"/>
          <w:szCs w:val="24"/>
        </w:rPr>
        <w:t>-</w:t>
      </w:r>
      <w:r w:rsidRPr="00D635DE">
        <w:rPr>
          <w:sz w:val="24"/>
          <w:szCs w:val="24"/>
        </w:rPr>
        <w:t xml:space="preserve"> 337). Общая площадь магазинов торговых сетей составляет 32 370,3 кв. м. </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Также на территории района работают пункты выдачи заказов (OZON, Wildberries) - 104 предприятия.</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lastRenderedPageBreak/>
        <w:t xml:space="preserve">Активно развивающимся направлением розничной торговли, базирующимся на применении современных технологий, является дистанционная торговля. </w:t>
      </w:r>
      <w:proofErr w:type="spellStart"/>
      <w:r w:rsidRPr="00D635DE">
        <w:rPr>
          <w:sz w:val="24"/>
          <w:szCs w:val="24"/>
        </w:rPr>
        <w:t>Маркетплейсы</w:t>
      </w:r>
      <w:proofErr w:type="spellEnd"/>
      <w:r w:rsidRPr="00D635DE">
        <w:rPr>
          <w:sz w:val="24"/>
          <w:szCs w:val="24"/>
        </w:rPr>
        <w:t>, несмотря на сложности, прочно удерживают свои позиции, увеличивается количество точек получения товара, которые располагаются в шаговой доступности от ежедневных маршрутов потребителей.</w:t>
      </w:r>
    </w:p>
    <w:p w:rsidR="00AF61C7" w:rsidRPr="00D635DE" w:rsidRDefault="00AF61C7" w:rsidP="00AF61C7">
      <w:pPr>
        <w:shd w:val="clear" w:color="auto" w:fill="FFFFFF"/>
        <w:tabs>
          <w:tab w:val="left" w:pos="0"/>
        </w:tabs>
        <w:suppressAutoHyphens/>
        <w:ind w:firstLine="709"/>
        <w:jc w:val="both"/>
        <w:rPr>
          <w:sz w:val="24"/>
          <w:szCs w:val="24"/>
        </w:rPr>
      </w:pPr>
      <w:proofErr w:type="gramStart"/>
      <w:r w:rsidRPr="00D635DE">
        <w:rPr>
          <w:sz w:val="24"/>
          <w:szCs w:val="24"/>
        </w:rPr>
        <w:t xml:space="preserve">В 2024 году открылось более 20 предприятий торговли на территории района: сетевые магазины «Ярче», «Пятерочка», «Магнит», «Мини-лента», «Золушка», «Чижик», «Монетка» и др. в д. Кисловка МКР «Левобережный </w:t>
      </w:r>
      <w:proofErr w:type="spellStart"/>
      <w:r w:rsidRPr="00D635DE">
        <w:rPr>
          <w:sz w:val="24"/>
          <w:szCs w:val="24"/>
        </w:rPr>
        <w:t>Life</w:t>
      </w:r>
      <w:proofErr w:type="spellEnd"/>
      <w:r w:rsidRPr="00D635DE">
        <w:rPr>
          <w:sz w:val="24"/>
          <w:szCs w:val="24"/>
        </w:rPr>
        <w:t>», п. Зональная станция МКР «Южные ворота», с.</w:t>
      </w:r>
      <w:proofErr w:type="gramEnd"/>
      <w:r w:rsidRPr="00D635DE">
        <w:rPr>
          <w:sz w:val="24"/>
          <w:szCs w:val="24"/>
        </w:rPr>
        <w:t xml:space="preserve"> Кафтанчиково, с. Моряковский Затон и магазины смешанных товаров </w:t>
      </w:r>
      <w:proofErr w:type="gramStart"/>
      <w:r w:rsidRPr="00D635DE">
        <w:rPr>
          <w:sz w:val="24"/>
          <w:szCs w:val="24"/>
        </w:rPr>
        <w:t>в</w:t>
      </w:r>
      <w:proofErr w:type="gramEnd"/>
      <w:r w:rsidRPr="00D635DE">
        <w:rPr>
          <w:sz w:val="24"/>
          <w:szCs w:val="24"/>
        </w:rPr>
        <w:t xml:space="preserve"> с. Коларово, с. Батурино и др. </w:t>
      </w:r>
    </w:p>
    <w:p w:rsidR="00AF61C7" w:rsidRPr="00D635DE" w:rsidRDefault="00AF61C7" w:rsidP="00AF61C7">
      <w:pPr>
        <w:shd w:val="clear" w:color="auto" w:fill="FFFFFF"/>
        <w:tabs>
          <w:tab w:val="left" w:pos="0"/>
        </w:tabs>
        <w:suppressAutoHyphens/>
        <w:ind w:firstLine="709"/>
        <w:jc w:val="both"/>
        <w:rPr>
          <w:sz w:val="24"/>
          <w:szCs w:val="24"/>
        </w:rPr>
      </w:pPr>
      <w:proofErr w:type="gramStart"/>
      <w:r w:rsidRPr="00D635DE">
        <w:rPr>
          <w:sz w:val="24"/>
          <w:szCs w:val="24"/>
        </w:rPr>
        <w:t>Вместе с тем, в 2024 году закрылись около 10 магазинов (хозяйственные товары, смешанные товары) в д. Кандинка, с. Корнилово, п. Молодежный, с. Рыбалово и др. (в том числе объекты нестационарной торговли).</w:t>
      </w:r>
      <w:proofErr w:type="gramEnd"/>
    </w:p>
    <w:p w:rsidR="00AF61C7" w:rsidRPr="00D635DE" w:rsidRDefault="00AF61C7" w:rsidP="00AF61C7">
      <w:pPr>
        <w:shd w:val="clear" w:color="auto" w:fill="FFFFFF"/>
        <w:tabs>
          <w:tab w:val="left" w:pos="0"/>
        </w:tabs>
        <w:suppressAutoHyphens/>
        <w:ind w:firstLine="709"/>
        <w:jc w:val="both"/>
        <w:rPr>
          <w:sz w:val="24"/>
          <w:szCs w:val="24"/>
        </w:rPr>
      </w:pPr>
      <w:proofErr w:type="gramStart"/>
      <w:r w:rsidRPr="00D635DE">
        <w:rPr>
          <w:sz w:val="24"/>
          <w:szCs w:val="24"/>
        </w:rPr>
        <w:t>В 2025 году планируется открытие сетевых магазинов в Спасском, Зоркальцевском, Заречном сельских поселениях.</w:t>
      </w:r>
      <w:proofErr w:type="gramEnd"/>
      <w:r w:rsidRPr="00D635DE">
        <w:rPr>
          <w:sz w:val="24"/>
          <w:szCs w:val="24"/>
        </w:rPr>
        <w:t xml:space="preserve"> В сфере торговли постоянно растет доля предприятий, которые по уровню обслуживания, эстетическому, техническому состоянию соответствуют современным требованиям торговли. Наблюдается переоснащение магазинов, ассортимент которых меняется </w:t>
      </w:r>
      <w:proofErr w:type="gramStart"/>
      <w:r w:rsidRPr="00D635DE">
        <w:rPr>
          <w:sz w:val="24"/>
          <w:szCs w:val="24"/>
        </w:rPr>
        <w:t>на</w:t>
      </w:r>
      <w:proofErr w:type="gramEnd"/>
      <w:r w:rsidRPr="00D635DE">
        <w:rPr>
          <w:sz w:val="24"/>
          <w:szCs w:val="24"/>
        </w:rPr>
        <w:t xml:space="preserve"> смешанный, что позволяет им быть более конкурентоспособными.</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Оборот розничной торговли по крупным и средним предприятиям в 2024 году составил 8 405,1 млн. рублей и вырос на 29,0% к 2023 году в сопоставимых ценах. Статистические данные о распределении оборота розничной торговли по формам торговли отсутствуют. Информация о структуре оборота не приведена ввиду отсутствия статических данных об обороте розничной торговли продовольственными и непродовольственными товарами в разрезе крупных и средних предприятий Томского района.</w:t>
      </w:r>
    </w:p>
    <w:p w:rsidR="00AF61C7" w:rsidRPr="00D635DE" w:rsidRDefault="00AF61C7" w:rsidP="00AF61C7">
      <w:pPr>
        <w:ind w:firstLine="709"/>
        <w:jc w:val="both"/>
        <w:rPr>
          <w:sz w:val="24"/>
          <w:szCs w:val="24"/>
        </w:rPr>
      </w:pPr>
      <w:r w:rsidRPr="00D635DE">
        <w:rPr>
          <w:sz w:val="24"/>
          <w:szCs w:val="24"/>
        </w:rPr>
        <w:t>В 2026 - 2028 годах темпы роста показателя будут составлять от 103,6% до 124,2% по разным вариантам прогноза.</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xml:space="preserve">Пищевая промышленность Томского района представлена 43 предприятиями (увеличение на 2 предприятия к 2023 году), в том числе: </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16 - по производству хлеба и хлебобулочных изделий;</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7 - по производству кондитерских изделий;</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5 - по переработке молока;</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5 - по переработке мяса;</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4- по производству</w:t>
      </w:r>
      <w:r w:rsidRPr="00D635DE">
        <w:rPr>
          <w:sz w:val="24"/>
          <w:szCs w:val="24"/>
        </w:rPr>
        <w:tab/>
        <w:t>сидра, повидла, геркулеса, производству полуфабрикатов;</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3 - по производству травяных настоев и чаев;</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3 - по переработке орехов, сухофруктов и консервированию овощей.</w:t>
      </w:r>
    </w:p>
    <w:p w:rsidR="00AF61C7" w:rsidRPr="00D635DE" w:rsidRDefault="00AF61C7" w:rsidP="00AF61C7">
      <w:pPr>
        <w:shd w:val="clear" w:color="auto" w:fill="FFFFFF"/>
        <w:tabs>
          <w:tab w:val="left" w:pos="0"/>
        </w:tabs>
        <w:suppressAutoHyphens/>
        <w:ind w:firstLine="709"/>
        <w:jc w:val="both"/>
        <w:rPr>
          <w:sz w:val="24"/>
          <w:szCs w:val="24"/>
        </w:rPr>
      </w:pPr>
      <w:r w:rsidRPr="00D635DE">
        <w:rPr>
          <w:sz w:val="24"/>
          <w:szCs w:val="24"/>
        </w:rPr>
        <w:t xml:space="preserve">Основной проблемой пищевой и перерабатывающей промышленности является нехватка квалифицированных кадров. </w:t>
      </w:r>
      <w:proofErr w:type="gramStart"/>
      <w:r w:rsidRPr="00D635DE">
        <w:rPr>
          <w:sz w:val="24"/>
          <w:szCs w:val="24"/>
        </w:rPr>
        <w:t>Не смотря на</w:t>
      </w:r>
      <w:proofErr w:type="gramEnd"/>
      <w:r w:rsidRPr="00D635DE">
        <w:rPr>
          <w:sz w:val="24"/>
          <w:szCs w:val="24"/>
        </w:rPr>
        <w:t xml:space="preserve"> трудности, стабильно работают предприятия по производству хлеба, кондитерских изделий, по переработке молока и мяса. Количество занятых работников в пищевой промышленности насчитывается более 4,8 тыс. человек. </w:t>
      </w:r>
    </w:p>
    <w:p w:rsidR="00AF61C7" w:rsidRPr="00D635DE" w:rsidRDefault="00AF61C7" w:rsidP="00AF61C7">
      <w:pPr>
        <w:ind w:firstLine="709"/>
        <w:jc w:val="both"/>
        <w:rPr>
          <w:sz w:val="24"/>
          <w:szCs w:val="24"/>
          <w:lang w:eastAsia="ar-SA"/>
        </w:rPr>
      </w:pPr>
      <w:r w:rsidRPr="00D635DE">
        <w:rPr>
          <w:sz w:val="24"/>
          <w:szCs w:val="24"/>
          <w:lang w:eastAsia="ar-SA"/>
        </w:rPr>
        <w:t>Сектор общественного питания района представлен 96 предприятиями общественного питания (122,0% к уровню 2023 года), в том числе 51 объектом общественного питания закрытой сети в учреждениях образования, здравоохранения и на предприятиях и организациях. Стационарные объекты открытой сети представлены 45 предприятиями, открытого типа, в том числе из них: 17 кафе, 28 общедоступных столовых, баров, закусочных и мобильные объекты.</w:t>
      </w:r>
    </w:p>
    <w:p w:rsidR="00AF61C7" w:rsidRPr="00D635DE" w:rsidRDefault="00AF61C7" w:rsidP="00AF61C7">
      <w:pPr>
        <w:ind w:firstLine="709"/>
        <w:jc w:val="both"/>
        <w:rPr>
          <w:sz w:val="24"/>
          <w:szCs w:val="24"/>
          <w:lang w:eastAsia="ar-SA"/>
        </w:rPr>
      </w:pPr>
      <w:r w:rsidRPr="00D635DE">
        <w:rPr>
          <w:sz w:val="24"/>
          <w:szCs w:val="24"/>
          <w:lang w:eastAsia="ar-SA"/>
        </w:rPr>
        <w:t>В 2024 году открылись точки быстрого питания в п. Зональная станция, кондитерская «Дело в креме», «Баба Рома», кафе домашней кухни, пиццерия «</w:t>
      </w:r>
      <w:proofErr w:type="spellStart"/>
      <w:r w:rsidRPr="00D635DE">
        <w:rPr>
          <w:sz w:val="24"/>
          <w:szCs w:val="24"/>
          <w:lang w:eastAsia="ar-SA"/>
        </w:rPr>
        <w:t>Додо</w:t>
      </w:r>
      <w:proofErr w:type="spellEnd"/>
      <w:r w:rsidRPr="00D635DE">
        <w:rPr>
          <w:sz w:val="24"/>
          <w:szCs w:val="24"/>
          <w:lang w:eastAsia="ar-SA"/>
        </w:rPr>
        <w:t xml:space="preserve"> пицца» в п. Зональная станция МКР «Южные ворота» и в д. Кисловка МКР «Левобережный </w:t>
      </w:r>
      <w:proofErr w:type="spellStart"/>
      <w:r w:rsidRPr="00D635DE">
        <w:rPr>
          <w:sz w:val="24"/>
          <w:szCs w:val="24"/>
          <w:lang w:eastAsia="ar-SA"/>
        </w:rPr>
        <w:t>Life</w:t>
      </w:r>
      <w:proofErr w:type="spellEnd"/>
      <w:r w:rsidRPr="00D635DE">
        <w:rPr>
          <w:sz w:val="24"/>
          <w:szCs w:val="24"/>
          <w:lang w:eastAsia="ar-SA"/>
        </w:rPr>
        <w:t xml:space="preserve">» и др.  </w:t>
      </w:r>
    </w:p>
    <w:p w:rsidR="00AF61C7" w:rsidRPr="00D635DE" w:rsidRDefault="00AF61C7" w:rsidP="00AF61C7">
      <w:pPr>
        <w:ind w:firstLine="709"/>
        <w:jc w:val="both"/>
        <w:rPr>
          <w:sz w:val="24"/>
          <w:szCs w:val="24"/>
          <w:lang w:eastAsia="ar-SA"/>
        </w:rPr>
      </w:pPr>
      <w:r w:rsidRPr="00D635DE">
        <w:rPr>
          <w:sz w:val="24"/>
          <w:szCs w:val="24"/>
          <w:lang w:eastAsia="ar-SA"/>
        </w:rPr>
        <w:t>Объекты общественного питания, расположенные в сельских населенных пунктах, в основном работают под заказ. Предполагаем, что с развитием внутреннего туризма сфера общественного питания начнет интенсивно развиваться.</w:t>
      </w:r>
    </w:p>
    <w:p w:rsidR="00AF61C7" w:rsidRPr="00D635DE" w:rsidRDefault="00AF61C7" w:rsidP="00AF61C7">
      <w:pPr>
        <w:ind w:firstLine="709"/>
        <w:jc w:val="both"/>
        <w:rPr>
          <w:rFonts w:eastAsia="Calibri"/>
          <w:sz w:val="24"/>
          <w:szCs w:val="24"/>
          <w:lang w:eastAsia="en-US" w:bidi="en-US"/>
        </w:rPr>
      </w:pPr>
      <w:r w:rsidRPr="00D635DE">
        <w:rPr>
          <w:rFonts w:eastAsia="Calibri"/>
          <w:sz w:val="24"/>
          <w:szCs w:val="24"/>
          <w:lang w:eastAsia="en-US" w:bidi="en-US"/>
        </w:rPr>
        <w:t>Оборот общественного питания по крупным и средним предприятиям в 2024 году составил 81,3 млн. рублей или 101,6% к уровню 2023 года в сопоставимых ценах. К</w:t>
      </w:r>
      <w:r w:rsidRPr="00D635DE">
        <w:rPr>
          <w:sz w:val="24"/>
          <w:szCs w:val="24"/>
        </w:rPr>
        <w:t xml:space="preserve"> 2028 году объем показателя будет достигать от 98,5 до 105,2 млн. рублей по разным вариантам прогноза.</w:t>
      </w:r>
    </w:p>
    <w:p w:rsidR="00AF61C7" w:rsidRPr="00D635DE" w:rsidRDefault="00AF61C7" w:rsidP="00AF61C7">
      <w:pPr>
        <w:ind w:firstLine="709"/>
        <w:jc w:val="both"/>
        <w:rPr>
          <w:sz w:val="24"/>
          <w:szCs w:val="24"/>
        </w:rPr>
      </w:pPr>
      <w:r w:rsidRPr="00D635DE">
        <w:rPr>
          <w:sz w:val="24"/>
          <w:szCs w:val="24"/>
        </w:rPr>
        <w:t xml:space="preserve">Объем платных услуг, оказанных населению района в 2024 году крупными и средними предприятиями, составил 1 349,6 млн. рублей, увеличившись на 3,1% к уровню 2023 года в </w:t>
      </w:r>
      <w:r w:rsidRPr="00D635DE">
        <w:rPr>
          <w:sz w:val="24"/>
          <w:szCs w:val="24"/>
        </w:rPr>
        <w:lastRenderedPageBreak/>
        <w:t xml:space="preserve">сопоставимых ценах. К 2028 году показатель достигнет значения 1 828,1 – </w:t>
      </w:r>
      <w:r w:rsidRPr="00D635DE">
        <w:rPr>
          <w:sz w:val="24"/>
          <w:szCs w:val="24"/>
        </w:rPr>
        <w:br/>
        <w:t>1 929,6 млн. рублей по трем вариантам прогноза.</w:t>
      </w:r>
    </w:p>
    <w:p w:rsidR="00AF61C7" w:rsidRPr="00D635DE" w:rsidRDefault="00AF61C7" w:rsidP="00AF61C7">
      <w:pPr>
        <w:ind w:firstLine="709"/>
        <w:jc w:val="both"/>
        <w:rPr>
          <w:sz w:val="24"/>
          <w:szCs w:val="24"/>
        </w:rPr>
      </w:pPr>
      <w:r w:rsidRPr="00D635DE">
        <w:rPr>
          <w:sz w:val="24"/>
          <w:szCs w:val="24"/>
        </w:rPr>
        <w:t xml:space="preserve">Рост показателей оборота розничной торговли, платных услуг и общественного питания в среднесрочной перспективе согласно базовому и целевому вариантам прогноза будет обусловлен: </w:t>
      </w:r>
    </w:p>
    <w:p w:rsidR="00AF61C7" w:rsidRPr="00D635DE" w:rsidRDefault="00AF61C7" w:rsidP="00AF61C7">
      <w:pPr>
        <w:ind w:firstLine="709"/>
        <w:jc w:val="both"/>
        <w:rPr>
          <w:sz w:val="24"/>
          <w:szCs w:val="24"/>
        </w:rPr>
      </w:pPr>
      <w:r w:rsidRPr="00D635DE">
        <w:rPr>
          <w:sz w:val="24"/>
          <w:szCs w:val="24"/>
        </w:rPr>
        <w:t>- открытием новых супермаркетов, торговых точек и предприятий по предоставлению услуг в новых микрорайонах «Южные ворота» в п. Зональная Станция и «Левобережный» в окр. д. Кисловка;</w:t>
      </w:r>
    </w:p>
    <w:p w:rsidR="00AF61C7" w:rsidRPr="00D635DE" w:rsidRDefault="00AF61C7" w:rsidP="00AF61C7">
      <w:pPr>
        <w:ind w:firstLine="709"/>
        <w:jc w:val="both"/>
        <w:rPr>
          <w:sz w:val="24"/>
          <w:szCs w:val="24"/>
        </w:rPr>
      </w:pPr>
      <w:r w:rsidRPr="00D635DE">
        <w:rPr>
          <w:sz w:val="24"/>
          <w:szCs w:val="24"/>
        </w:rPr>
        <w:t xml:space="preserve">- запуском новых мест притяжения: </w:t>
      </w:r>
    </w:p>
    <w:p w:rsidR="00AF61C7" w:rsidRPr="00D635DE" w:rsidRDefault="00AF61C7" w:rsidP="00AF61C7">
      <w:pPr>
        <w:ind w:firstLine="709"/>
        <w:jc w:val="both"/>
        <w:rPr>
          <w:sz w:val="24"/>
          <w:szCs w:val="24"/>
        </w:rPr>
      </w:pPr>
      <w:r w:rsidRPr="00D635DE">
        <w:rPr>
          <w:sz w:val="24"/>
          <w:szCs w:val="24"/>
        </w:rPr>
        <w:t xml:space="preserve">1) центра общественных инициатив «Флагман» в окр. д. Березкино, включающего площадку на 8 000 человек с </w:t>
      </w:r>
      <w:proofErr w:type="spellStart"/>
      <w:r w:rsidRPr="00D635DE">
        <w:rPr>
          <w:sz w:val="24"/>
          <w:szCs w:val="24"/>
        </w:rPr>
        <w:t>автокемпингом</w:t>
      </w:r>
      <w:proofErr w:type="spellEnd"/>
      <w:r w:rsidRPr="00D635DE">
        <w:rPr>
          <w:sz w:val="24"/>
          <w:szCs w:val="24"/>
        </w:rPr>
        <w:t xml:space="preserve">, трибуной, круглогодичным детским лагерем, а также гоночный трек, подземный стрелковый тир для огнестрельного оружия, несколько спортивных площадок и полос препятствий, комплекс гостевых домиков, банный комплекс, конюшню, </w:t>
      </w:r>
      <w:proofErr w:type="spellStart"/>
      <w:r w:rsidRPr="00D635DE">
        <w:rPr>
          <w:sz w:val="24"/>
          <w:szCs w:val="24"/>
        </w:rPr>
        <w:t>дрифт</w:t>
      </w:r>
      <w:proofErr w:type="spellEnd"/>
      <w:r w:rsidRPr="00D635DE">
        <w:rPr>
          <w:sz w:val="24"/>
          <w:szCs w:val="24"/>
        </w:rPr>
        <w:t xml:space="preserve"> и картинг площадки; </w:t>
      </w:r>
    </w:p>
    <w:p w:rsidR="00AF61C7" w:rsidRPr="00D635DE" w:rsidRDefault="00AF61C7" w:rsidP="00AF61C7">
      <w:pPr>
        <w:ind w:firstLine="709"/>
        <w:jc w:val="both"/>
        <w:rPr>
          <w:sz w:val="24"/>
          <w:szCs w:val="24"/>
        </w:rPr>
      </w:pPr>
      <w:r w:rsidRPr="00D635DE">
        <w:rPr>
          <w:sz w:val="24"/>
          <w:szCs w:val="24"/>
        </w:rPr>
        <w:t xml:space="preserve">2) </w:t>
      </w:r>
      <w:proofErr w:type="spellStart"/>
      <w:r w:rsidRPr="00D635DE">
        <w:rPr>
          <w:sz w:val="24"/>
          <w:szCs w:val="24"/>
        </w:rPr>
        <w:t>глэмпинга</w:t>
      </w:r>
      <w:proofErr w:type="spellEnd"/>
      <w:r w:rsidRPr="00D635DE">
        <w:rPr>
          <w:sz w:val="24"/>
          <w:szCs w:val="24"/>
        </w:rPr>
        <w:t xml:space="preserve"> «Зеленый ЯР» в окр. с. Яр - туристический продукт, в основе которого лежит проживание в отдельно стоящих всесезонных некапитальных сооружениях повышенного комфорта и др. </w:t>
      </w:r>
    </w:p>
    <w:p w:rsidR="00AF61C7" w:rsidRPr="00D635DE" w:rsidRDefault="00AF61C7" w:rsidP="00AF61C7">
      <w:pPr>
        <w:tabs>
          <w:tab w:val="left" w:pos="3324"/>
        </w:tabs>
        <w:ind w:firstLine="709"/>
        <w:jc w:val="both"/>
        <w:rPr>
          <w:sz w:val="24"/>
          <w:szCs w:val="24"/>
          <w:lang w:eastAsia="ar-SA"/>
        </w:rPr>
      </w:pPr>
      <w:r w:rsidRPr="00D635DE">
        <w:rPr>
          <w:sz w:val="24"/>
          <w:szCs w:val="24"/>
          <w:lang w:eastAsia="ar-SA"/>
        </w:rPr>
        <w:t xml:space="preserve">Наиболее доступным и прямым каналом сбыта продукции мелких и средних товаропроизводителей, остаются розничные рынки и ярмарки. В течение 2024 года на ярмарках выходного дня в г. Томске участвовало около 4,6 тыс. участников (2023 – более 4,5 тыс. участников), реализовано сельскохозяйственной продукции на сумму более 25 млн. рублей (2023 - 22 млн. рублей), увеличение на 13,6%. </w:t>
      </w:r>
    </w:p>
    <w:p w:rsidR="00AF61C7" w:rsidRPr="00D635DE" w:rsidRDefault="00AF61C7" w:rsidP="00AF61C7">
      <w:pPr>
        <w:tabs>
          <w:tab w:val="left" w:pos="3324"/>
        </w:tabs>
        <w:ind w:firstLine="709"/>
        <w:jc w:val="both"/>
        <w:rPr>
          <w:sz w:val="24"/>
          <w:szCs w:val="24"/>
          <w:lang w:eastAsia="ar-SA"/>
        </w:rPr>
      </w:pPr>
      <w:r w:rsidRPr="00D635DE">
        <w:rPr>
          <w:sz w:val="24"/>
          <w:szCs w:val="24"/>
          <w:lang w:eastAsia="ar-SA"/>
        </w:rPr>
        <w:t xml:space="preserve">Товаропроизводители Томского района традиционно участвуют во всех областных специализированных ярмарках в г. Томске и Томской области: </w:t>
      </w:r>
      <w:proofErr w:type="gramStart"/>
      <w:r w:rsidRPr="00D635DE">
        <w:rPr>
          <w:sz w:val="24"/>
          <w:szCs w:val="24"/>
          <w:lang w:eastAsia="ar-SA"/>
        </w:rPr>
        <w:t xml:space="preserve">«Все для сада и огорода», «Пасхальная ярмарка», «Золотая осень 2024», «Медовый спас», «Праздник Топора», «Фестиваль исторической реконструкции «Наследие времен», «Праздник жимолости», «Праздник хлеба», «Большой </w:t>
      </w:r>
      <w:proofErr w:type="spellStart"/>
      <w:r w:rsidRPr="00D635DE">
        <w:rPr>
          <w:sz w:val="24"/>
          <w:szCs w:val="24"/>
          <w:lang w:eastAsia="ar-SA"/>
        </w:rPr>
        <w:t>Амикан</w:t>
      </w:r>
      <w:proofErr w:type="spellEnd"/>
      <w:r w:rsidRPr="00D635DE">
        <w:rPr>
          <w:sz w:val="24"/>
          <w:szCs w:val="24"/>
          <w:lang w:eastAsia="ar-SA"/>
        </w:rPr>
        <w:t>», «День России», «Праздник кедра», «Праздник урожая», «Масленица», Межрегиональный фестиваль казачьей культуры «Братина», «Дары Природы», «День томича», «Янов день», «Праздник гриба» и др.</w:t>
      </w:r>
      <w:proofErr w:type="gramEnd"/>
    </w:p>
    <w:p w:rsidR="00AF61C7" w:rsidRPr="00D635DE" w:rsidRDefault="00AF61C7" w:rsidP="00AF61C7">
      <w:pPr>
        <w:tabs>
          <w:tab w:val="left" w:pos="3324"/>
        </w:tabs>
        <w:ind w:firstLine="709"/>
        <w:jc w:val="both"/>
        <w:rPr>
          <w:rFonts w:eastAsia="Calibri"/>
          <w:b/>
          <w:i/>
          <w:sz w:val="24"/>
          <w:szCs w:val="24"/>
          <w:highlight w:val="yellow"/>
          <w:lang w:eastAsia="en-US"/>
        </w:rPr>
      </w:pPr>
    </w:p>
    <w:p w:rsidR="00AF61C7" w:rsidRPr="00D635DE" w:rsidRDefault="00AF61C7" w:rsidP="00AF61C7">
      <w:pPr>
        <w:pStyle w:val="ac"/>
        <w:tabs>
          <w:tab w:val="left" w:pos="993"/>
        </w:tabs>
        <w:ind w:firstLine="709"/>
        <w:jc w:val="both"/>
        <w:rPr>
          <w:rFonts w:ascii="Times New Roman" w:hAnsi="Times New Roman" w:cs="Times New Roman"/>
          <w:b/>
          <w:sz w:val="24"/>
          <w:szCs w:val="24"/>
        </w:rPr>
      </w:pPr>
      <w:r w:rsidRPr="00D635DE">
        <w:rPr>
          <w:rFonts w:ascii="Times New Roman" w:hAnsi="Times New Roman" w:cs="Times New Roman"/>
          <w:b/>
          <w:sz w:val="24"/>
          <w:szCs w:val="24"/>
        </w:rPr>
        <w:t xml:space="preserve">8. Малое и среднее предпринимательство </w:t>
      </w:r>
    </w:p>
    <w:p w:rsidR="00AF61C7" w:rsidRPr="00D635DE" w:rsidRDefault="00AF61C7" w:rsidP="00B74BFC">
      <w:pPr>
        <w:ind w:firstLine="709"/>
        <w:jc w:val="both"/>
        <w:rPr>
          <w:rFonts w:eastAsia="Calibri"/>
          <w:sz w:val="24"/>
          <w:szCs w:val="24"/>
          <w:lang w:eastAsia="en-US" w:bidi="en-US"/>
        </w:rPr>
      </w:pPr>
      <w:r w:rsidRPr="00D635DE">
        <w:rPr>
          <w:rFonts w:eastAsia="Calibri"/>
          <w:sz w:val="24"/>
          <w:szCs w:val="24"/>
          <w:lang w:eastAsia="en-US" w:bidi="en-US"/>
        </w:rPr>
        <w:t xml:space="preserve">Развитие малого и среднего предпринимательства является одним из приоритетных направлений социально-экономического роста Томского района. </w:t>
      </w:r>
    </w:p>
    <w:p w:rsidR="00AF61C7" w:rsidRPr="00D635DE" w:rsidRDefault="00AF61C7" w:rsidP="00B74BFC">
      <w:pPr>
        <w:ind w:firstLine="709"/>
        <w:jc w:val="both"/>
        <w:rPr>
          <w:spacing w:val="2"/>
          <w:sz w:val="24"/>
          <w:szCs w:val="24"/>
          <w:highlight w:val="yellow"/>
          <w:lang w:eastAsia="ar-SA"/>
        </w:rPr>
      </w:pPr>
      <w:r w:rsidRPr="00D635DE">
        <w:rPr>
          <w:spacing w:val="2"/>
          <w:sz w:val="24"/>
          <w:szCs w:val="24"/>
          <w:lang w:eastAsia="ar-SA"/>
        </w:rPr>
        <w:t xml:space="preserve">Количество субъектов малого и среднего предпринимательства на 01.01.2025 составило 3 985 единиц, что на 8,1% больше показателя на 01.01.2024 (3 687 единиц). Общая численность работающих в сфере малого и среднего предпринимательства за 2024 год составила 7,2 тыс. человек. </w:t>
      </w:r>
    </w:p>
    <w:p w:rsidR="00AF61C7" w:rsidRPr="00D635DE" w:rsidRDefault="00AF61C7" w:rsidP="00B74BFC">
      <w:pPr>
        <w:pStyle w:val="p8"/>
        <w:spacing w:before="0" w:beforeAutospacing="0" w:after="0" w:afterAutospacing="0"/>
        <w:ind w:firstLine="709"/>
        <w:jc w:val="both"/>
        <w:rPr>
          <w:spacing w:val="2"/>
          <w:lang w:eastAsia="ar-SA"/>
        </w:rPr>
      </w:pPr>
      <w:r w:rsidRPr="00D635DE">
        <w:rPr>
          <w:spacing w:val="2"/>
          <w:lang w:eastAsia="ar-SA"/>
        </w:rPr>
        <w:t xml:space="preserve">Оборот малых и средних предприятий, включая микропредприятия, по оценке, возрос на 9,3% в сравнении с 2023 годом и составил 22,3 млрд. рублей. </w:t>
      </w:r>
    </w:p>
    <w:p w:rsidR="00AF61C7" w:rsidRPr="00D635DE" w:rsidRDefault="00AF61C7" w:rsidP="00B74BFC">
      <w:pPr>
        <w:pStyle w:val="p8"/>
        <w:spacing w:before="0" w:beforeAutospacing="0" w:after="0" w:afterAutospacing="0"/>
        <w:ind w:firstLine="709"/>
        <w:jc w:val="both"/>
      </w:pPr>
      <w:r w:rsidRPr="00D635DE">
        <w:t xml:space="preserve">Поддержка субъектов малого и среднего предпринимательства в Томском районе осуществляется посредством реализации муниципальной программы «Развитие малого и среднего предпринимательства на территории Томского района», в рамках которой оказывается информационная, консультационная и финансовая поддержка. </w:t>
      </w:r>
    </w:p>
    <w:p w:rsidR="00AF61C7" w:rsidRPr="00D635DE" w:rsidRDefault="00AF61C7" w:rsidP="00B74BFC">
      <w:pPr>
        <w:pStyle w:val="p8"/>
        <w:spacing w:before="0" w:beforeAutospacing="0" w:after="0" w:afterAutospacing="0"/>
        <w:ind w:firstLine="709"/>
        <w:jc w:val="both"/>
      </w:pPr>
      <w:r w:rsidRPr="00D635DE">
        <w:t xml:space="preserve">С учетом реализации на территории района государственной политики в области улучшения условий ведения предпринимательской деятельности, число субъектов малого и среднего предпринимательства к 2028 году увеличится </w:t>
      </w:r>
      <w:proofErr w:type="gramStart"/>
      <w:r w:rsidRPr="00D635DE">
        <w:t>до</w:t>
      </w:r>
      <w:proofErr w:type="gramEnd"/>
      <w:r w:rsidRPr="00D635DE">
        <w:t>:</w:t>
      </w:r>
    </w:p>
    <w:p w:rsidR="00AF61C7" w:rsidRPr="00D635DE" w:rsidRDefault="00AF61C7" w:rsidP="00B74BFC">
      <w:pPr>
        <w:pStyle w:val="p8"/>
        <w:spacing w:before="0" w:beforeAutospacing="0" w:after="0" w:afterAutospacing="0"/>
        <w:ind w:firstLine="709"/>
        <w:jc w:val="both"/>
      </w:pPr>
      <w:r w:rsidRPr="00D635DE">
        <w:t>- 4 877 единиц по консервативному варианту прогноза (на 14,9% к уровню 2025 года);</w:t>
      </w:r>
    </w:p>
    <w:p w:rsidR="00AF61C7" w:rsidRPr="00D635DE" w:rsidRDefault="00AF61C7" w:rsidP="00B74BFC">
      <w:pPr>
        <w:pStyle w:val="p8"/>
        <w:spacing w:before="0" w:beforeAutospacing="0" w:after="0" w:afterAutospacing="0"/>
        <w:ind w:firstLine="709"/>
        <w:jc w:val="both"/>
      </w:pPr>
      <w:r w:rsidRPr="00D635DE">
        <w:t>- 4 931 единицы по базовому варианту прогноза (на 16,1% к уровню 2025 года);</w:t>
      </w:r>
    </w:p>
    <w:p w:rsidR="00AF61C7" w:rsidRPr="00D635DE" w:rsidRDefault="00AF61C7" w:rsidP="00B74BFC">
      <w:pPr>
        <w:pStyle w:val="p8"/>
        <w:spacing w:before="0" w:beforeAutospacing="0" w:after="0" w:afterAutospacing="0"/>
        <w:ind w:firstLine="709"/>
        <w:jc w:val="both"/>
      </w:pPr>
      <w:r w:rsidRPr="00D635DE">
        <w:t>- 4 983 единиц по целевому варианту прогноза (на 17,4% к 2025 году).</w:t>
      </w:r>
    </w:p>
    <w:p w:rsidR="00AF61C7" w:rsidRPr="00D635DE" w:rsidRDefault="00AF61C7" w:rsidP="00B74BFC">
      <w:pPr>
        <w:pStyle w:val="p8"/>
        <w:spacing w:before="0" w:beforeAutospacing="0" w:after="0" w:afterAutospacing="0"/>
        <w:ind w:firstLine="709"/>
        <w:jc w:val="both"/>
      </w:pPr>
      <w:r w:rsidRPr="00D635DE">
        <w:t xml:space="preserve">Среднесписочная численность работников малых и средних предприятий, включая микропредприятия (без внешних совместителей) в прогнозном периоде 2026 </w:t>
      </w:r>
      <w:r w:rsidR="00C07D06" w:rsidRPr="00D635DE">
        <w:t>-</w:t>
      </w:r>
      <w:r w:rsidRPr="00D635DE">
        <w:t xml:space="preserve"> 2028 годов будет составлять 7,0 - 7,5 тыс. человек по всем вариантам прогноза.</w:t>
      </w:r>
    </w:p>
    <w:p w:rsidR="00AF61C7" w:rsidRPr="00D635DE" w:rsidRDefault="00AF61C7" w:rsidP="00B74BFC">
      <w:pPr>
        <w:pStyle w:val="p8"/>
        <w:spacing w:before="0" w:beforeAutospacing="0" w:after="0" w:afterAutospacing="0"/>
        <w:ind w:firstLine="709"/>
        <w:jc w:val="both"/>
      </w:pPr>
      <w:r w:rsidRPr="00D635DE">
        <w:t xml:space="preserve">Оборот малых и средних предприятий, включая микропредприятия, в период 2026 </w:t>
      </w:r>
      <w:r w:rsidR="00C07D06" w:rsidRPr="00D635DE">
        <w:t>-</w:t>
      </w:r>
      <w:r w:rsidRPr="00D635DE">
        <w:t xml:space="preserve"> 2028 годов будет расти темпами 102,2% - 111,4% ежегодно по трем вариантам прогноза. </w:t>
      </w:r>
    </w:p>
    <w:p w:rsidR="00AF61C7" w:rsidRPr="00D635DE" w:rsidRDefault="00AF61C7" w:rsidP="00B74BFC">
      <w:pPr>
        <w:pStyle w:val="p8"/>
        <w:spacing w:before="0" w:beforeAutospacing="0" w:after="0" w:afterAutospacing="0"/>
        <w:ind w:firstLine="709"/>
        <w:jc w:val="both"/>
      </w:pPr>
      <w:r w:rsidRPr="00D635DE">
        <w:lastRenderedPageBreak/>
        <w:t xml:space="preserve">В период 2026-2028 годов продолжится работа Администрации Томского района по поддержке и созданию условий для развития малого и среднего предпринимательства, которая будет направлена </w:t>
      </w:r>
      <w:proofErr w:type="gramStart"/>
      <w:r w:rsidRPr="00D635DE">
        <w:t>на</w:t>
      </w:r>
      <w:proofErr w:type="gramEnd"/>
      <w:r w:rsidRPr="00D635DE">
        <w:t>:</w:t>
      </w:r>
    </w:p>
    <w:p w:rsidR="00AF61C7" w:rsidRPr="00D635DE" w:rsidRDefault="00AF61C7" w:rsidP="00B74BFC">
      <w:pPr>
        <w:pStyle w:val="p8"/>
        <w:spacing w:before="0" w:beforeAutospacing="0" w:after="0" w:afterAutospacing="0"/>
        <w:ind w:firstLine="709"/>
        <w:jc w:val="both"/>
      </w:pPr>
      <w:r w:rsidRPr="00D635DE">
        <w:t>- освещение и популяризацию предпринимательства, информирование субъектов малого и среднего предпринимательства;</w:t>
      </w:r>
    </w:p>
    <w:p w:rsidR="00AF61C7" w:rsidRPr="00D635DE" w:rsidRDefault="00AF61C7" w:rsidP="00B74BFC">
      <w:pPr>
        <w:pStyle w:val="p8"/>
        <w:spacing w:before="0" w:beforeAutospacing="0" w:after="0" w:afterAutospacing="0"/>
        <w:ind w:firstLine="709"/>
        <w:jc w:val="both"/>
      </w:pPr>
      <w:r w:rsidRPr="00D635DE">
        <w:t>- организацию и проведение мероприятий, направленных на вовлечение молодежи в предпринимательскую деятельность (обучающие семинары, тренинги и т.д.);</w:t>
      </w:r>
    </w:p>
    <w:p w:rsidR="00AF61C7" w:rsidRPr="00D635DE" w:rsidRDefault="00AF61C7" w:rsidP="00B74BFC">
      <w:pPr>
        <w:pStyle w:val="p8"/>
        <w:spacing w:before="0" w:beforeAutospacing="0" w:after="0" w:afterAutospacing="0"/>
        <w:ind w:firstLine="709"/>
        <w:jc w:val="both"/>
      </w:pPr>
      <w:r w:rsidRPr="00D635DE">
        <w:t>- организацию и проведение районных, межрайонных конкурсов между субъектами малого и среднего предпринимательства, организацию и проведение выставок, ярмарок;</w:t>
      </w:r>
    </w:p>
    <w:p w:rsidR="00AF61C7" w:rsidRPr="00D635DE" w:rsidRDefault="00AF61C7" w:rsidP="00B74BFC">
      <w:pPr>
        <w:ind w:firstLine="709"/>
        <w:jc w:val="both"/>
        <w:rPr>
          <w:sz w:val="24"/>
          <w:szCs w:val="24"/>
          <w:lang w:eastAsia="ar-SA"/>
        </w:rPr>
      </w:pPr>
      <w:r w:rsidRPr="00D635DE">
        <w:rPr>
          <w:rFonts w:eastAsia="Calibri"/>
          <w:sz w:val="24"/>
          <w:szCs w:val="24"/>
        </w:rPr>
        <w:t xml:space="preserve">- продвижение интернет-сайта: «Малый бизнес Томского района» (http://mb.tradm.ru/), </w:t>
      </w:r>
      <w:r w:rsidRPr="00D635DE">
        <w:rPr>
          <w:sz w:val="24"/>
          <w:szCs w:val="24"/>
          <w:lang w:eastAsia="ar-SA"/>
        </w:rPr>
        <w:t xml:space="preserve">на котором можно узнать о существующих механизмах поддержки предпринимательства, о проводимых мероприятиях, конкурсах, об актуальных новостях сферы предпринимательской деятельности. </w:t>
      </w:r>
    </w:p>
    <w:p w:rsidR="00B74BFC" w:rsidRPr="00D635DE" w:rsidRDefault="00B74BFC" w:rsidP="00B74BFC">
      <w:pPr>
        <w:ind w:firstLine="709"/>
        <w:jc w:val="both"/>
        <w:rPr>
          <w:sz w:val="24"/>
          <w:szCs w:val="24"/>
          <w:lang w:eastAsia="ar-SA"/>
        </w:rPr>
      </w:pPr>
    </w:p>
    <w:p w:rsidR="00AF61C7" w:rsidRPr="00D635DE" w:rsidRDefault="00AF61C7" w:rsidP="00AF61C7">
      <w:pPr>
        <w:pStyle w:val="ac"/>
        <w:tabs>
          <w:tab w:val="left" w:pos="993"/>
        </w:tabs>
        <w:ind w:left="709"/>
        <w:jc w:val="both"/>
        <w:rPr>
          <w:rFonts w:ascii="Times New Roman" w:hAnsi="Times New Roman" w:cs="Times New Roman"/>
          <w:b/>
          <w:sz w:val="24"/>
          <w:szCs w:val="24"/>
        </w:rPr>
      </w:pPr>
      <w:r w:rsidRPr="00D635DE">
        <w:rPr>
          <w:rFonts w:ascii="Times New Roman" w:hAnsi="Times New Roman" w:cs="Times New Roman"/>
          <w:b/>
          <w:sz w:val="24"/>
          <w:szCs w:val="24"/>
        </w:rPr>
        <w:t>9. Финансовое состояние организаций</w:t>
      </w:r>
    </w:p>
    <w:p w:rsidR="00AF61C7" w:rsidRPr="00D635DE" w:rsidRDefault="00AF61C7" w:rsidP="00AF61C7">
      <w:pPr>
        <w:pStyle w:val="ac"/>
        <w:ind w:firstLine="709"/>
        <w:jc w:val="both"/>
        <w:rPr>
          <w:rFonts w:ascii="Times New Roman" w:hAnsi="Times New Roman" w:cs="Times New Roman"/>
          <w:sz w:val="24"/>
          <w:szCs w:val="24"/>
        </w:rPr>
      </w:pPr>
      <w:r w:rsidRPr="00D635DE">
        <w:rPr>
          <w:rFonts w:ascii="Times New Roman" w:hAnsi="Times New Roman" w:cs="Times New Roman"/>
          <w:sz w:val="24"/>
          <w:szCs w:val="24"/>
        </w:rPr>
        <w:t>Прибыль прибыльных организаций за 2024 год увеличилась по сравнению с 2023 годом на 24,5% и составила 6 724,3 млн. рублей, главным образом за счет увеличения прибыли в таких отраслях, как: «Сельское, лесное хозяйство, охота, рыболовство и рыбоводство», «Обеспечение электрической энергией, газом и паром, кондиционирование воздуха».</w:t>
      </w:r>
    </w:p>
    <w:p w:rsidR="00AF61C7" w:rsidRPr="00D635DE" w:rsidRDefault="00AF61C7" w:rsidP="00AF61C7">
      <w:pPr>
        <w:pStyle w:val="ac"/>
        <w:ind w:firstLine="709"/>
        <w:jc w:val="both"/>
        <w:rPr>
          <w:rFonts w:ascii="Times New Roman" w:hAnsi="Times New Roman" w:cs="Times New Roman"/>
          <w:sz w:val="24"/>
          <w:szCs w:val="24"/>
        </w:rPr>
      </w:pPr>
      <w:r w:rsidRPr="00D635DE">
        <w:rPr>
          <w:rFonts w:ascii="Times New Roman" w:hAnsi="Times New Roman" w:cs="Times New Roman"/>
          <w:sz w:val="24"/>
          <w:szCs w:val="24"/>
        </w:rPr>
        <w:t>Вместе с тем, отмечено снижение размера сальдированного финансового результата (прибыль минус убыток), который по результатам 2024 года составил 4 372,6 тыс. рублей, что на 5,1% меньше уровня 2023 года.</w:t>
      </w:r>
    </w:p>
    <w:p w:rsidR="00AF61C7" w:rsidRPr="00D635DE" w:rsidRDefault="00AF61C7" w:rsidP="00AF61C7">
      <w:pPr>
        <w:suppressAutoHyphens/>
        <w:ind w:firstLine="709"/>
        <w:jc w:val="both"/>
        <w:rPr>
          <w:sz w:val="24"/>
          <w:szCs w:val="24"/>
        </w:rPr>
      </w:pPr>
      <w:r w:rsidRPr="00D635DE">
        <w:rPr>
          <w:sz w:val="24"/>
          <w:szCs w:val="24"/>
        </w:rPr>
        <w:t xml:space="preserve">В прогнозируемом периоде </w:t>
      </w:r>
      <w:r w:rsidRPr="00D635DE">
        <w:rPr>
          <w:sz w:val="24"/>
          <w:szCs w:val="24"/>
          <w:lang w:eastAsia="ar-SA"/>
        </w:rPr>
        <w:t>прибыль прибыльных организаций</w:t>
      </w:r>
      <w:r w:rsidRPr="00D635DE">
        <w:rPr>
          <w:sz w:val="24"/>
          <w:szCs w:val="24"/>
        </w:rPr>
        <w:t xml:space="preserve"> ожидается в размере 7 173,9 </w:t>
      </w:r>
      <w:r w:rsidR="00C07D06" w:rsidRPr="00D635DE">
        <w:rPr>
          <w:sz w:val="24"/>
          <w:szCs w:val="24"/>
        </w:rPr>
        <w:t>-</w:t>
      </w:r>
      <w:r w:rsidRPr="00D635DE">
        <w:rPr>
          <w:sz w:val="24"/>
          <w:szCs w:val="24"/>
        </w:rPr>
        <w:t xml:space="preserve"> 9 072,0 млн. рублей согласно вариантам прогноза. </w:t>
      </w:r>
      <w:r w:rsidRPr="00D635DE">
        <w:rPr>
          <w:sz w:val="24"/>
          <w:szCs w:val="24"/>
          <w:lang w:eastAsia="ar-SA"/>
        </w:rPr>
        <w:t>Сальдированный</w:t>
      </w:r>
      <w:r w:rsidRPr="00D635DE">
        <w:rPr>
          <w:sz w:val="24"/>
          <w:szCs w:val="24"/>
        </w:rPr>
        <w:t xml:space="preserve"> финансовый результат (прибыль минус убыток) в 2026 </w:t>
      </w:r>
      <w:r w:rsidR="00C07D06" w:rsidRPr="00D635DE">
        <w:rPr>
          <w:sz w:val="24"/>
          <w:szCs w:val="24"/>
        </w:rPr>
        <w:t>-</w:t>
      </w:r>
      <w:r w:rsidRPr="00D635DE">
        <w:rPr>
          <w:sz w:val="24"/>
          <w:szCs w:val="24"/>
        </w:rPr>
        <w:t xml:space="preserve"> 2028 годах будет составлять от 5 364,7 млн. рублей до 5 847,1 млн. рублей по трем вариантам прогноза.  </w:t>
      </w:r>
    </w:p>
    <w:p w:rsidR="00AF61C7" w:rsidRPr="00D635DE" w:rsidRDefault="00AF61C7" w:rsidP="00B74BFC">
      <w:pPr>
        <w:suppressAutoHyphens/>
        <w:ind w:firstLine="709"/>
        <w:jc w:val="both"/>
        <w:rPr>
          <w:sz w:val="24"/>
          <w:szCs w:val="24"/>
          <w:highlight w:val="yellow"/>
        </w:rPr>
      </w:pPr>
    </w:p>
    <w:p w:rsidR="00AF61C7" w:rsidRPr="00D635DE" w:rsidRDefault="00AF61C7" w:rsidP="00AF61C7">
      <w:pPr>
        <w:pStyle w:val="ac"/>
        <w:tabs>
          <w:tab w:val="left" w:pos="993"/>
        </w:tabs>
        <w:ind w:firstLine="709"/>
        <w:jc w:val="both"/>
        <w:rPr>
          <w:rFonts w:ascii="Times New Roman" w:hAnsi="Times New Roman" w:cs="Times New Roman"/>
          <w:b/>
          <w:sz w:val="24"/>
          <w:szCs w:val="24"/>
        </w:rPr>
      </w:pPr>
      <w:r w:rsidRPr="00D635DE">
        <w:rPr>
          <w:rFonts w:ascii="Times New Roman" w:hAnsi="Times New Roman" w:cs="Times New Roman"/>
          <w:b/>
          <w:sz w:val="24"/>
          <w:szCs w:val="24"/>
        </w:rPr>
        <w:t>10. Занятость населения. Уровень жизни населения</w:t>
      </w:r>
    </w:p>
    <w:p w:rsidR="00AF61C7" w:rsidRPr="00D635DE" w:rsidRDefault="00AF61C7" w:rsidP="00AF61C7">
      <w:pPr>
        <w:ind w:firstLine="709"/>
        <w:jc w:val="both"/>
        <w:rPr>
          <w:sz w:val="24"/>
          <w:szCs w:val="24"/>
        </w:rPr>
      </w:pPr>
      <w:r w:rsidRPr="00D635DE">
        <w:rPr>
          <w:sz w:val="24"/>
          <w:szCs w:val="24"/>
        </w:rPr>
        <w:t>Согласно данным о балансе трудовых ресурсов, численность занятых</w:t>
      </w:r>
      <w:r w:rsidRPr="00D635DE">
        <w:rPr>
          <w:rFonts w:eastAsia="Calibri"/>
          <w:sz w:val="24"/>
          <w:szCs w:val="24"/>
          <w:lang w:eastAsia="en-US"/>
        </w:rPr>
        <w:t xml:space="preserve"> в экономике (включая лиц, занятых в личном подсобном хозяйстве) достигла 32 670 человек и выросла в сравнении с 2023 годом на 4,1% или на 1 285 человек. </w:t>
      </w:r>
    </w:p>
    <w:p w:rsidR="00AF61C7" w:rsidRPr="00D635DE" w:rsidRDefault="00AF61C7" w:rsidP="00AF61C7">
      <w:pPr>
        <w:ind w:firstLine="709"/>
        <w:jc w:val="both"/>
        <w:rPr>
          <w:sz w:val="24"/>
          <w:szCs w:val="24"/>
        </w:rPr>
      </w:pPr>
      <w:r w:rsidRPr="00D635DE">
        <w:rPr>
          <w:rFonts w:eastAsia="Calibri"/>
          <w:sz w:val="24"/>
          <w:szCs w:val="24"/>
        </w:rPr>
        <w:t>В 2024 году наибольшее число лиц, занятых в экономике, трудились в сферах:</w:t>
      </w:r>
    </w:p>
    <w:p w:rsidR="00AF61C7" w:rsidRPr="00D635DE" w:rsidRDefault="00AF61C7" w:rsidP="00AF61C7">
      <w:pPr>
        <w:ind w:firstLine="709"/>
        <w:jc w:val="both"/>
        <w:rPr>
          <w:sz w:val="24"/>
          <w:szCs w:val="24"/>
        </w:rPr>
      </w:pPr>
      <w:r w:rsidRPr="00D635DE">
        <w:rPr>
          <w:rFonts w:eastAsia="Calibri"/>
          <w:sz w:val="24"/>
          <w:szCs w:val="24"/>
        </w:rPr>
        <w:t xml:space="preserve">- сельского хозяйства, охоты и лесного хозяйства, рыболовства и рыбоводства - 18,8% </w:t>
      </w:r>
      <w:r w:rsidRPr="00D635DE">
        <w:rPr>
          <w:rFonts w:eastAsia="Calibri"/>
          <w:sz w:val="24"/>
          <w:szCs w:val="24"/>
        </w:rPr>
        <w:br/>
        <w:t>(6 141 человек);</w:t>
      </w:r>
    </w:p>
    <w:p w:rsidR="00AF61C7" w:rsidRPr="00D635DE" w:rsidRDefault="00AF61C7" w:rsidP="00AF61C7">
      <w:pPr>
        <w:ind w:firstLine="709"/>
        <w:jc w:val="both"/>
        <w:rPr>
          <w:sz w:val="24"/>
          <w:szCs w:val="24"/>
        </w:rPr>
      </w:pPr>
      <w:r w:rsidRPr="00D635DE">
        <w:rPr>
          <w:rFonts w:eastAsia="Calibri"/>
          <w:sz w:val="24"/>
          <w:szCs w:val="24"/>
        </w:rPr>
        <w:t xml:space="preserve">- обрабатывающих производств </w:t>
      </w:r>
      <w:r w:rsidR="00C07D06" w:rsidRPr="00D635DE">
        <w:rPr>
          <w:rFonts w:eastAsia="Calibri"/>
          <w:sz w:val="24"/>
          <w:szCs w:val="24"/>
        </w:rPr>
        <w:t>-</w:t>
      </w:r>
      <w:r w:rsidRPr="00D635DE">
        <w:rPr>
          <w:rFonts w:eastAsia="Calibri"/>
          <w:sz w:val="24"/>
          <w:szCs w:val="24"/>
        </w:rPr>
        <w:t xml:space="preserve"> 12,2% (3 980 человек);</w:t>
      </w:r>
    </w:p>
    <w:p w:rsidR="00AF61C7" w:rsidRPr="00D635DE" w:rsidRDefault="00AF61C7" w:rsidP="00AF61C7">
      <w:pPr>
        <w:ind w:firstLine="709"/>
        <w:jc w:val="both"/>
        <w:rPr>
          <w:sz w:val="24"/>
          <w:szCs w:val="24"/>
        </w:rPr>
      </w:pPr>
      <w:r w:rsidRPr="00D635DE">
        <w:rPr>
          <w:rFonts w:eastAsia="Calibri"/>
          <w:sz w:val="24"/>
          <w:szCs w:val="24"/>
        </w:rPr>
        <w:t xml:space="preserve">- образования </w:t>
      </w:r>
      <w:r w:rsidR="00C07D06" w:rsidRPr="00D635DE">
        <w:rPr>
          <w:rFonts w:eastAsia="Calibri"/>
          <w:sz w:val="24"/>
          <w:szCs w:val="24"/>
        </w:rPr>
        <w:t>-</w:t>
      </w:r>
      <w:r w:rsidRPr="00D635DE">
        <w:rPr>
          <w:rFonts w:eastAsia="Calibri"/>
          <w:sz w:val="24"/>
          <w:szCs w:val="24"/>
        </w:rPr>
        <w:t xml:space="preserve"> 10,8% (3 518 человек);</w:t>
      </w:r>
    </w:p>
    <w:p w:rsidR="00AF61C7" w:rsidRPr="00D635DE" w:rsidRDefault="00AF61C7" w:rsidP="00AF61C7">
      <w:pPr>
        <w:ind w:firstLine="709"/>
        <w:jc w:val="both"/>
        <w:rPr>
          <w:sz w:val="24"/>
          <w:szCs w:val="24"/>
        </w:rPr>
      </w:pPr>
      <w:r w:rsidRPr="00D635DE">
        <w:rPr>
          <w:rFonts w:eastAsia="Calibri"/>
          <w:sz w:val="24"/>
          <w:szCs w:val="24"/>
        </w:rPr>
        <w:t xml:space="preserve">- здравоохранения и социальных услуг </w:t>
      </w:r>
      <w:r w:rsidR="00C07D06" w:rsidRPr="00D635DE">
        <w:rPr>
          <w:rFonts w:eastAsia="Calibri"/>
          <w:sz w:val="24"/>
          <w:szCs w:val="24"/>
        </w:rPr>
        <w:t>-</w:t>
      </w:r>
      <w:r w:rsidRPr="00D635DE">
        <w:rPr>
          <w:rFonts w:eastAsia="Calibri"/>
          <w:sz w:val="24"/>
          <w:szCs w:val="24"/>
        </w:rPr>
        <w:t xml:space="preserve"> 9,0% (2 930 человек). </w:t>
      </w:r>
    </w:p>
    <w:p w:rsidR="00AF61C7" w:rsidRPr="00D635DE" w:rsidRDefault="00AF61C7" w:rsidP="00AF61C7">
      <w:pPr>
        <w:ind w:firstLine="709"/>
        <w:jc w:val="both"/>
        <w:rPr>
          <w:sz w:val="24"/>
          <w:szCs w:val="24"/>
        </w:rPr>
      </w:pPr>
      <w:proofErr w:type="gramStart"/>
      <w:r w:rsidRPr="00D635DE">
        <w:rPr>
          <w:rFonts w:eastAsia="Calibri"/>
          <w:sz w:val="24"/>
          <w:szCs w:val="24"/>
        </w:rPr>
        <w:t xml:space="preserve">По формам собственности предприятий численность занятых распределена следующим образом: </w:t>
      </w:r>
      <w:proofErr w:type="gramEnd"/>
    </w:p>
    <w:p w:rsidR="00AF61C7" w:rsidRPr="00D635DE" w:rsidRDefault="00AF61C7" w:rsidP="00AF61C7">
      <w:pPr>
        <w:ind w:firstLine="709"/>
        <w:jc w:val="both"/>
        <w:rPr>
          <w:sz w:val="24"/>
          <w:szCs w:val="24"/>
        </w:rPr>
      </w:pPr>
      <w:r w:rsidRPr="00D635DE">
        <w:rPr>
          <w:rFonts w:eastAsia="Calibri"/>
          <w:sz w:val="24"/>
          <w:szCs w:val="24"/>
        </w:rPr>
        <w:t xml:space="preserve">- в частном секторе работают 24 124 человека (73,8% от общего числа </w:t>
      </w:r>
      <w:proofErr w:type="gramStart"/>
      <w:r w:rsidRPr="00D635DE">
        <w:rPr>
          <w:rFonts w:eastAsia="Calibri"/>
          <w:sz w:val="24"/>
          <w:szCs w:val="24"/>
        </w:rPr>
        <w:t>занятых</w:t>
      </w:r>
      <w:proofErr w:type="gramEnd"/>
      <w:r w:rsidRPr="00D635DE">
        <w:rPr>
          <w:rFonts w:eastAsia="Calibri"/>
          <w:sz w:val="24"/>
          <w:szCs w:val="24"/>
        </w:rPr>
        <w:t>);</w:t>
      </w:r>
    </w:p>
    <w:p w:rsidR="00AF61C7" w:rsidRPr="00D635DE" w:rsidRDefault="00AF61C7" w:rsidP="00AF61C7">
      <w:pPr>
        <w:ind w:firstLine="709"/>
        <w:jc w:val="both"/>
        <w:rPr>
          <w:sz w:val="24"/>
          <w:szCs w:val="24"/>
        </w:rPr>
      </w:pPr>
      <w:r w:rsidRPr="00D635DE">
        <w:rPr>
          <w:rFonts w:eastAsia="Calibri"/>
          <w:sz w:val="24"/>
          <w:szCs w:val="24"/>
        </w:rPr>
        <w:t xml:space="preserve">- в организациях муниципальной формы собственности </w:t>
      </w:r>
      <w:r w:rsidR="00C07D06" w:rsidRPr="00D635DE">
        <w:rPr>
          <w:rFonts w:eastAsia="Calibri"/>
          <w:sz w:val="24"/>
          <w:szCs w:val="24"/>
        </w:rPr>
        <w:t>-</w:t>
      </w:r>
      <w:r w:rsidRPr="00D635DE">
        <w:rPr>
          <w:rFonts w:eastAsia="Calibri"/>
          <w:sz w:val="24"/>
          <w:szCs w:val="24"/>
        </w:rPr>
        <w:t xml:space="preserve"> 4 384 человека (13,4%);</w:t>
      </w:r>
    </w:p>
    <w:p w:rsidR="00AF61C7" w:rsidRPr="00D635DE" w:rsidRDefault="00AF61C7" w:rsidP="00AF61C7">
      <w:pPr>
        <w:ind w:firstLine="709"/>
        <w:jc w:val="both"/>
        <w:rPr>
          <w:sz w:val="24"/>
          <w:szCs w:val="24"/>
        </w:rPr>
      </w:pPr>
      <w:r w:rsidRPr="00D635DE">
        <w:rPr>
          <w:rFonts w:eastAsia="Calibri"/>
          <w:sz w:val="24"/>
          <w:szCs w:val="24"/>
        </w:rPr>
        <w:t xml:space="preserve">- в организациях государственной формы собственности </w:t>
      </w:r>
      <w:r w:rsidR="00C07D06" w:rsidRPr="00D635DE">
        <w:rPr>
          <w:rFonts w:eastAsia="Calibri"/>
          <w:sz w:val="24"/>
          <w:szCs w:val="24"/>
        </w:rPr>
        <w:t>-</w:t>
      </w:r>
      <w:r w:rsidRPr="00D635DE">
        <w:rPr>
          <w:rFonts w:eastAsia="Calibri"/>
          <w:sz w:val="24"/>
          <w:szCs w:val="24"/>
        </w:rPr>
        <w:t xml:space="preserve"> 3 348 человек (10,2%);</w:t>
      </w:r>
    </w:p>
    <w:p w:rsidR="00AF61C7" w:rsidRPr="00D635DE" w:rsidRDefault="00AF61C7" w:rsidP="00AF61C7">
      <w:pPr>
        <w:ind w:firstLine="709"/>
        <w:jc w:val="both"/>
        <w:rPr>
          <w:sz w:val="24"/>
          <w:szCs w:val="24"/>
        </w:rPr>
      </w:pPr>
      <w:r w:rsidRPr="00D635DE">
        <w:rPr>
          <w:rFonts w:eastAsia="Calibri"/>
          <w:sz w:val="24"/>
          <w:szCs w:val="24"/>
        </w:rPr>
        <w:t xml:space="preserve">- в организациях с иностранным участием </w:t>
      </w:r>
      <w:r w:rsidR="00C07D06" w:rsidRPr="00D635DE">
        <w:rPr>
          <w:rFonts w:eastAsia="Calibri"/>
          <w:sz w:val="24"/>
          <w:szCs w:val="24"/>
        </w:rPr>
        <w:t>-</w:t>
      </w:r>
      <w:r w:rsidRPr="00D635DE">
        <w:rPr>
          <w:rFonts w:eastAsia="Calibri"/>
          <w:sz w:val="24"/>
          <w:szCs w:val="24"/>
        </w:rPr>
        <w:t xml:space="preserve"> 638 человек (2,0%);</w:t>
      </w:r>
    </w:p>
    <w:p w:rsidR="00AF61C7" w:rsidRPr="00D635DE" w:rsidRDefault="00AF61C7" w:rsidP="00AF61C7">
      <w:pPr>
        <w:ind w:firstLine="709"/>
        <w:jc w:val="both"/>
        <w:rPr>
          <w:sz w:val="24"/>
          <w:szCs w:val="24"/>
        </w:rPr>
      </w:pPr>
      <w:r w:rsidRPr="00D635DE">
        <w:rPr>
          <w:rFonts w:eastAsia="Calibri"/>
          <w:sz w:val="24"/>
          <w:szCs w:val="24"/>
        </w:rPr>
        <w:t>- в общественных объединениях и организациях - 124 человека (0,4%);</w:t>
      </w:r>
    </w:p>
    <w:p w:rsidR="00AF61C7" w:rsidRPr="00D635DE" w:rsidRDefault="00AF61C7" w:rsidP="00AF61C7">
      <w:pPr>
        <w:ind w:firstLine="709"/>
        <w:jc w:val="both"/>
        <w:rPr>
          <w:sz w:val="24"/>
          <w:szCs w:val="24"/>
        </w:rPr>
      </w:pPr>
      <w:r w:rsidRPr="00D635DE">
        <w:rPr>
          <w:rFonts w:eastAsia="Calibri"/>
          <w:sz w:val="24"/>
          <w:szCs w:val="24"/>
        </w:rPr>
        <w:t>- в организациях смешанной формы собственности - 52 человека (0,2%).</w:t>
      </w:r>
    </w:p>
    <w:p w:rsidR="00AF61C7" w:rsidRPr="00D635DE" w:rsidRDefault="00AF61C7" w:rsidP="00AF61C7">
      <w:pPr>
        <w:ind w:firstLine="709"/>
        <w:jc w:val="both"/>
        <w:rPr>
          <w:bCs/>
          <w:sz w:val="24"/>
          <w:szCs w:val="24"/>
          <w:highlight w:val="yellow"/>
          <w:lang w:eastAsia="ar-SA"/>
        </w:rPr>
      </w:pPr>
      <w:r w:rsidRPr="00D635DE">
        <w:rPr>
          <w:bCs/>
          <w:sz w:val="24"/>
          <w:szCs w:val="24"/>
          <w:lang w:eastAsia="ar-SA"/>
        </w:rPr>
        <w:t xml:space="preserve">Регистрируемая безработица по состоянию на 01.01.2025 зафиксирована на уровне 0,4% от числа экономически активного населения (рекордно низкий уровень безработицы), что меньше на 0,2 п.п. уровня 2023 года. Численность официально зарегистрированных безработных </w:t>
      </w:r>
      <w:proofErr w:type="gramStart"/>
      <w:r w:rsidRPr="00D635DE">
        <w:rPr>
          <w:bCs/>
          <w:sz w:val="24"/>
          <w:szCs w:val="24"/>
          <w:lang w:eastAsia="ar-SA"/>
        </w:rPr>
        <w:t>на конец</w:t>
      </w:r>
      <w:proofErr w:type="gramEnd"/>
      <w:r w:rsidRPr="00D635DE">
        <w:rPr>
          <w:bCs/>
          <w:sz w:val="24"/>
          <w:szCs w:val="24"/>
          <w:lang w:eastAsia="ar-SA"/>
        </w:rPr>
        <w:t xml:space="preserve"> 2024 года составила 198 человек и сократилась за год на 88 человек.</w:t>
      </w:r>
      <w:r w:rsidRPr="00D635DE">
        <w:rPr>
          <w:rFonts w:eastAsia="Calibri"/>
          <w:sz w:val="24"/>
          <w:szCs w:val="24"/>
          <w:lang w:eastAsia="en-US"/>
        </w:rPr>
        <w:t xml:space="preserve"> </w:t>
      </w:r>
    </w:p>
    <w:p w:rsidR="00AF61C7" w:rsidRPr="00D635DE" w:rsidRDefault="00AF61C7" w:rsidP="00AF61C7">
      <w:pPr>
        <w:ind w:firstLine="709"/>
        <w:jc w:val="both"/>
        <w:rPr>
          <w:sz w:val="24"/>
          <w:szCs w:val="24"/>
          <w:lang w:eastAsia="ar-SA"/>
        </w:rPr>
      </w:pPr>
      <w:r w:rsidRPr="00D635DE">
        <w:rPr>
          <w:sz w:val="24"/>
          <w:szCs w:val="24"/>
          <w:lang w:eastAsia="ar-SA"/>
        </w:rPr>
        <w:t>За 2024 год за содействием в поиске подходящей работы в ОГКУ «Центр занятости населения города Томска и Томского района» обратились 1 465 человек, что на 19% меньше, чем в 2023 году (1 809 человек).</w:t>
      </w:r>
    </w:p>
    <w:p w:rsidR="00AF61C7" w:rsidRPr="00D635DE" w:rsidRDefault="00AF61C7" w:rsidP="00AF61C7">
      <w:pPr>
        <w:ind w:firstLine="709"/>
        <w:jc w:val="both"/>
        <w:rPr>
          <w:sz w:val="24"/>
          <w:szCs w:val="24"/>
          <w:lang w:eastAsia="ar-SA"/>
        </w:rPr>
      </w:pPr>
      <w:r w:rsidRPr="00D635DE">
        <w:rPr>
          <w:sz w:val="24"/>
          <w:szCs w:val="24"/>
          <w:lang w:eastAsia="ar-SA"/>
        </w:rPr>
        <w:t xml:space="preserve">На постоянную и временную работу из числа граждан, обратившихся по вопросу трудоустройства и состоявших на учете, за год трудоустроено 1 023 человека (за 2023 год -1 200 человек). </w:t>
      </w:r>
    </w:p>
    <w:p w:rsidR="00AF61C7" w:rsidRPr="00D635DE" w:rsidRDefault="00AF61C7" w:rsidP="00AF61C7">
      <w:pPr>
        <w:ind w:firstLine="709"/>
        <w:jc w:val="both"/>
        <w:rPr>
          <w:iCs/>
          <w:sz w:val="24"/>
          <w:szCs w:val="24"/>
        </w:rPr>
      </w:pPr>
      <w:r w:rsidRPr="00D635DE">
        <w:rPr>
          <w:sz w:val="24"/>
          <w:szCs w:val="24"/>
        </w:rPr>
        <w:lastRenderedPageBreak/>
        <w:t xml:space="preserve">По оценке, на конец текущего года </w:t>
      </w:r>
      <w:r w:rsidRPr="00D635DE">
        <w:rPr>
          <w:iCs/>
          <w:sz w:val="24"/>
          <w:szCs w:val="24"/>
        </w:rPr>
        <w:t xml:space="preserve">численность безработных граждан составит 237 человек, уровень регистрируемой безработицы - 0,5%. </w:t>
      </w:r>
    </w:p>
    <w:p w:rsidR="00AF61C7" w:rsidRPr="00D635DE" w:rsidRDefault="00AF61C7" w:rsidP="00AF61C7">
      <w:pPr>
        <w:ind w:firstLine="709"/>
        <w:jc w:val="both"/>
        <w:rPr>
          <w:iCs/>
          <w:sz w:val="24"/>
          <w:szCs w:val="24"/>
        </w:rPr>
      </w:pPr>
      <w:r w:rsidRPr="00D635DE">
        <w:rPr>
          <w:sz w:val="24"/>
          <w:szCs w:val="24"/>
        </w:rPr>
        <w:t xml:space="preserve">Определяющими факторами для развития рынка труда Томского района в среднесрочной перспективе можно назвать нарастающие демографические ограничения. Особенно сильное влияние на численность рабочей силы ожидается из-за сокращения численности граждан в возрасте 20-34 года, экономическая активность которых выше среднего уровня. Возрастная структура населения будет сдвигаться в сторону увеличения численности граждан старшего поколения, которые традиционно имеют низкую степень экономической активности. </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В период 2026 </w:t>
      </w:r>
      <w:r w:rsidR="00C07D06" w:rsidRPr="00D635DE">
        <w:rPr>
          <w:sz w:val="24"/>
          <w:szCs w:val="24"/>
          <w:lang w:eastAsia="ar-SA"/>
        </w:rPr>
        <w:t>-</w:t>
      </w:r>
      <w:r w:rsidRPr="00D635DE">
        <w:rPr>
          <w:sz w:val="24"/>
          <w:szCs w:val="24"/>
          <w:lang w:eastAsia="ar-SA"/>
        </w:rPr>
        <w:t xml:space="preserve"> 2028 годов численность безработных граждан будет составлять:</w:t>
      </w:r>
    </w:p>
    <w:p w:rsidR="00AF61C7" w:rsidRPr="00D635DE" w:rsidRDefault="00AF61C7" w:rsidP="00AF61C7">
      <w:pPr>
        <w:suppressAutoHyphens/>
        <w:ind w:firstLine="709"/>
        <w:jc w:val="both"/>
        <w:rPr>
          <w:sz w:val="24"/>
          <w:szCs w:val="24"/>
          <w:lang w:eastAsia="ar-SA"/>
        </w:rPr>
      </w:pPr>
      <w:r w:rsidRPr="00D635DE">
        <w:rPr>
          <w:sz w:val="24"/>
          <w:szCs w:val="24"/>
          <w:lang w:eastAsia="ar-SA"/>
        </w:rPr>
        <w:t>- от 249 человек до 274 человек по консервативному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от 240 человек до 246 человек – по базовому варианту;</w:t>
      </w:r>
    </w:p>
    <w:p w:rsidR="00AF61C7" w:rsidRPr="00D635DE" w:rsidRDefault="00AF61C7" w:rsidP="00AF61C7">
      <w:pPr>
        <w:suppressAutoHyphens/>
        <w:ind w:firstLine="709"/>
        <w:jc w:val="both"/>
        <w:rPr>
          <w:sz w:val="24"/>
          <w:szCs w:val="24"/>
          <w:lang w:eastAsia="ar-SA"/>
        </w:rPr>
      </w:pPr>
      <w:r w:rsidRPr="00D635DE">
        <w:rPr>
          <w:sz w:val="24"/>
          <w:szCs w:val="24"/>
          <w:lang w:eastAsia="ar-SA"/>
        </w:rPr>
        <w:t>- от 223 человек до 232 человек – по целевому варианту.</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Уровень регистрируемой безработицы, в свою очередь, будет составлять в 2026 – 2028 годах 0,4% - 0,5% по трем вариантам прогноза. </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Среднемесячная начисленная заработная плата работников крупных и средних предприятий Томского района за 2024 год составила 66 370,5 рублей и с учетом инфляции увеличилась на 7,6%. </w:t>
      </w:r>
    </w:p>
    <w:p w:rsidR="00AF61C7" w:rsidRPr="00D635DE" w:rsidRDefault="00AF61C7" w:rsidP="00AF61C7">
      <w:pPr>
        <w:ind w:firstLine="709"/>
        <w:jc w:val="both"/>
        <w:rPr>
          <w:bCs/>
          <w:sz w:val="24"/>
          <w:szCs w:val="24"/>
          <w:lang w:eastAsia="ar-SA"/>
        </w:rPr>
      </w:pPr>
      <w:r w:rsidRPr="00D635DE">
        <w:rPr>
          <w:bCs/>
          <w:sz w:val="24"/>
          <w:szCs w:val="24"/>
          <w:lang w:eastAsia="ar-SA"/>
        </w:rPr>
        <w:t>Наибольший размер заработной платы отмечается в сферах:</w:t>
      </w:r>
    </w:p>
    <w:p w:rsidR="00AF61C7" w:rsidRPr="00D635DE" w:rsidRDefault="00AF61C7" w:rsidP="00AF61C7">
      <w:pPr>
        <w:ind w:firstLine="709"/>
        <w:jc w:val="both"/>
        <w:rPr>
          <w:bCs/>
          <w:sz w:val="24"/>
          <w:szCs w:val="24"/>
          <w:lang w:eastAsia="ar-SA"/>
        </w:rPr>
      </w:pPr>
      <w:r w:rsidRPr="00D635DE">
        <w:rPr>
          <w:bCs/>
          <w:sz w:val="24"/>
          <w:szCs w:val="24"/>
          <w:lang w:eastAsia="ar-SA"/>
        </w:rPr>
        <w:t xml:space="preserve">- строительства </w:t>
      </w:r>
      <w:r w:rsidR="00C07D06" w:rsidRPr="00D635DE">
        <w:rPr>
          <w:bCs/>
          <w:sz w:val="24"/>
          <w:szCs w:val="24"/>
          <w:lang w:eastAsia="ar-SA"/>
        </w:rPr>
        <w:t>-</w:t>
      </w:r>
      <w:r w:rsidRPr="00D635DE">
        <w:rPr>
          <w:bCs/>
          <w:sz w:val="24"/>
          <w:szCs w:val="24"/>
          <w:lang w:eastAsia="ar-SA"/>
        </w:rPr>
        <w:t xml:space="preserve"> 100 977,0 рублей;</w:t>
      </w:r>
    </w:p>
    <w:p w:rsidR="00AF61C7" w:rsidRPr="00D635DE" w:rsidRDefault="00AF61C7" w:rsidP="00AF61C7">
      <w:pPr>
        <w:ind w:firstLine="709"/>
        <w:jc w:val="both"/>
        <w:rPr>
          <w:bCs/>
          <w:sz w:val="24"/>
          <w:szCs w:val="24"/>
          <w:lang w:eastAsia="ar-SA"/>
        </w:rPr>
      </w:pPr>
      <w:r w:rsidRPr="00D635DE">
        <w:rPr>
          <w:bCs/>
          <w:sz w:val="24"/>
          <w:szCs w:val="24"/>
          <w:lang w:eastAsia="ar-SA"/>
        </w:rPr>
        <w:t xml:space="preserve">- деятельность в области информации и связи </w:t>
      </w:r>
      <w:r w:rsidR="00C07D06" w:rsidRPr="00D635DE">
        <w:rPr>
          <w:bCs/>
          <w:sz w:val="24"/>
          <w:szCs w:val="24"/>
          <w:lang w:eastAsia="ar-SA"/>
        </w:rPr>
        <w:t>-</w:t>
      </w:r>
      <w:r w:rsidRPr="00D635DE">
        <w:rPr>
          <w:bCs/>
          <w:sz w:val="24"/>
          <w:szCs w:val="24"/>
          <w:lang w:eastAsia="ar-SA"/>
        </w:rPr>
        <w:t xml:space="preserve"> 96 824,5 рублей;</w:t>
      </w:r>
    </w:p>
    <w:p w:rsidR="00AF61C7" w:rsidRPr="00D635DE" w:rsidRDefault="00AF61C7" w:rsidP="00AF61C7">
      <w:pPr>
        <w:ind w:firstLine="709"/>
        <w:jc w:val="both"/>
        <w:rPr>
          <w:bCs/>
          <w:sz w:val="24"/>
          <w:szCs w:val="24"/>
          <w:lang w:eastAsia="ar-SA"/>
        </w:rPr>
      </w:pPr>
      <w:r w:rsidRPr="00D635DE">
        <w:rPr>
          <w:bCs/>
          <w:sz w:val="24"/>
          <w:szCs w:val="24"/>
          <w:lang w:eastAsia="ar-SA"/>
        </w:rPr>
        <w:t xml:space="preserve">- транспортировки и хранения </w:t>
      </w:r>
      <w:r w:rsidR="00C07D06" w:rsidRPr="00D635DE">
        <w:rPr>
          <w:bCs/>
          <w:sz w:val="24"/>
          <w:szCs w:val="24"/>
          <w:lang w:eastAsia="ar-SA"/>
        </w:rPr>
        <w:t>-</w:t>
      </w:r>
      <w:r w:rsidRPr="00D635DE">
        <w:rPr>
          <w:bCs/>
          <w:sz w:val="24"/>
          <w:szCs w:val="24"/>
          <w:lang w:eastAsia="ar-SA"/>
        </w:rPr>
        <w:t xml:space="preserve"> 84 871,2 рублей.</w:t>
      </w:r>
    </w:p>
    <w:p w:rsidR="00AF61C7" w:rsidRPr="00D635DE" w:rsidRDefault="00AF61C7" w:rsidP="00AF61C7">
      <w:pPr>
        <w:ind w:firstLine="709"/>
        <w:jc w:val="both"/>
        <w:rPr>
          <w:bCs/>
          <w:sz w:val="24"/>
          <w:szCs w:val="24"/>
          <w:lang w:eastAsia="ar-SA"/>
        </w:rPr>
      </w:pPr>
      <w:r w:rsidRPr="00D635DE">
        <w:rPr>
          <w:bCs/>
          <w:sz w:val="24"/>
          <w:szCs w:val="24"/>
          <w:lang w:eastAsia="ar-SA"/>
        </w:rPr>
        <w:t>Наименьшее</w:t>
      </w:r>
      <w:r w:rsidRPr="00D635DE">
        <w:rPr>
          <w:b/>
          <w:bCs/>
          <w:sz w:val="24"/>
          <w:szCs w:val="24"/>
          <w:lang w:eastAsia="ar-SA"/>
        </w:rPr>
        <w:t xml:space="preserve"> </w:t>
      </w:r>
      <w:r w:rsidRPr="00D635DE">
        <w:rPr>
          <w:bCs/>
          <w:sz w:val="24"/>
          <w:szCs w:val="24"/>
          <w:lang w:eastAsia="ar-SA"/>
        </w:rPr>
        <w:t>значение показателя установлено у работников предприятий:</w:t>
      </w:r>
    </w:p>
    <w:p w:rsidR="00AF61C7" w:rsidRPr="00D635DE" w:rsidRDefault="00AF61C7" w:rsidP="00AF61C7">
      <w:pPr>
        <w:ind w:firstLine="709"/>
        <w:jc w:val="both"/>
        <w:rPr>
          <w:bCs/>
          <w:sz w:val="24"/>
          <w:szCs w:val="24"/>
          <w:lang w:eastAsia="ar-SA"/>
        </w:rPr>
      </w:pPr>
      <w:r w:rsidRPr="00D635DE">
        <w:rPr>
          <w:bCs/>
          <w:sz w:val="24"/>
          <w:szCs w:val="24"/>
          <w:lang w:eastAsia="ar-SA"/>
        </w:rPr>
        <w:t xml:space="preserve">- водоснабжения; водоотведения, организации сбора и утилизации отходов, деятельности по ликвидации загрязнений </w:t>
      </w:r>
      <w:r w:rsidR="00C07D06" w:rsidRPr="00D635DE">
        <w:rPr>
          <w:bCs/>
          <w:sz w:val="24"/>
          <w:szCs w:val="24"/>
          <w:lang w:eastAsia="ar-SA"/>
        </w:rPr>
        <w:t>-</w:t>
      </w:r>
      <w:r w:rsidRPr="00D635DE">
        <w:rPr>
          <w:bCs/>
          <w:sz w:val="24"/>
          <w:szCs w:val="24"/>
          <w:lang w:eastAsia="ar-SA"/>
        </w:rPr>
        <w:t xml:space="preserve"> 45 030,2 тыс. рублей (67,8% от среднего размера заработной платы);</w:t>
      </w:r>
    </w:p>
    <w:p w:rsidR="00AF61C7" w:rsidRPr="00D635DE" w:rsidRDefault="00AF61C7" w:rsidP="00AF61C7">
      <w:pPr>
        <w:ind w:firstLine="709"/>
        <w:jc w:val="both"/>
        <w:rPr>
          <w:bCs/>
          <w:sz w:val="24"/>
          <w:szCs w:val="24"/>
          <w:lang w:eastAsia="ar-SA"/>
        </w:rPr>
      </w:pPr>
      <w:r w:rsidRPr="00D635DE">
        <w:rPr>
          <w:bCs/>
          <w:sz w:val="24"/>
          <w:szCs w:val="24"/>
          <w:lang w:eastAsia="ar-SA"/>
        </w:rPr>
        <w:t>- обеспечения электрической энергией, газом и па</w:t>
      </w:r>
      <w:r w:rsidR="00C07D06" w:rsidRPr="00D635DE">
        <w:rPr>
          <w:bCs/>
          <w:sz w:val="24"/>
          <w:szCs w:val="24"/>
          <w:lang w:eastAsia="ar-SA"/>
        </w:rPr>
        <w:t>ром; кондиционирования воздуха -</w:t>
      </w:r>
      <w:r w:rsidRPr="00D635DE">
        <w:rPr>
          <w:bCs/>
          <w:sz w:val="24"/>
          <w:szCs w:val="24"/>
          <w:lang w:eastAsia="ar-SA"/>
        </w:rPr>
        <w:t xml:space="preserve"> 51 088,1 рублей (77,0%).</w:t>
      </w:r>
    </w:p>
    <w:p w:rsidR="00AF61C7" w:rsidRPr="00D635DE" w:rsidRDefault="00C07D06" w:rsidP="00AF61C7">
      <w:pPr>
        <w:suppressAutoHyphens/>
        <w:ind w:firstLine="709"/>
        <w:jc w:val="both"/>
        <w:rPr>
          <w:bCs/>
          <w:sz w:val="24"/>
          <w:szCs w:val="24"/>
          <w:lang w:eastAsia="ar-SA"/>
        </w:rPr>
      </w:pPr>
      <w:r w:rsidRPr="00D635DE">
        <w:rPr>
          <w:sz w:val="24"/>
          <w:szCs w:val="24"/>
          <w:lang w:eastAsia="ar-SA"/>
        </w:rPr>
        <w:t>В период 2026 -</w:t>
      </w:r>
      <w:r w:rsidR="00AF61C7" w:rsidRPr="00D635DE">
        <w:rPr>
          <w:sz w:val="24"/>
          <w:szCs w:val="24"/>
          <w:lang w:eastAsia="ar-SA"/>
        </w:rPr>
        <w:t xml:space="preserve"> 2028 годов прогнозируется ежегодный рост номинальной заработной платы </w:t>
      </w:r>
      <w:proofErr w:type="gramStart"/>
      <w:r w:rsidR="00AF61C7" w:rsidRPr="00D635DE">
        <w:rPr>
          <w:sz w:val="24"/>
          <w:szCs w:val="24"/>
          <w:lang w:eastAsia="ar-SA"/>
        </w:rPr>
        <w:t>на</w:t>
      </w:r>
      <w:proofErr w:type="gramEnd"/>
      <w:r w:rsidR="00AF61C7" w:rsidRPr="00D635DE">
        <w:rPr>
          <w:sz w:val="24"/>
          <w:szCs w:val="24"/>
          <w:lang w:eastAsia="ar-SA"/>
        </w:rPr>
        <w:t xml:space="preserve">: </w:t>
      </w:r>
    </w:p>
    <w:p w:rsidR="00AF61C7" w:rsidRPr="00D635DE" w:rsidRDefault="00AF61C7" w:rsidP="00AF61C7">
      <w:pPr>
        <w:suppressAutoHyphens/>
        <w:ind w:firstLine="709"/>
        <w:jc w:val="both"/>
        <w:rPr>
          <w:sz w:val="24"/>
          <w:szCs w:val="24"/>
          <w:lang w:eastAsia="ar-SA"/>
        </w:rPr>
      </w:pPr>
      <w:r w:rsidRPr="00D635DE">
        <w:rPr>
          <w:sz w:val="24"/>
          <w:szCs w:val="24"/>
          <w:lang w:eastAsia="ar-SA"/>
        </w:rPr>
        <w:t>- 108,8% - 111,2% согласно консервативному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- 109,2% - 113,1% - по базовому варианту;</w:t>
      </w:r>
    </w:p>
    <w:p w:rsidR="00AF61C7" w:rsidRPr="00D635DE" w:rsidRDefault="00AF61C7" w:rsidP="00AF61C7">
      <w:pPr>
        <w:suppressAutoHyphens/>
        <w:ind w:firstLine="709"/>
        <w:jc w:val="both"/>
        <w:rPr>
          <w:sz w:val="24"/>
          <w:szCs w:val="24"/>
          <w:lang w:eastAsia="ar-SA"/>
        </w:rPr>
      </w:pPr>
      <w:r w:rsidRPr="00D635DE">
        <w:rPr>
          <w:sz w:val="24"/>
          <w:szCs w:val="24"/>
          <w:lang w:eastAsia="ar-SA"/>
        </w:rPr>
        <w:t>- 110,5% - 114,6% - по целевому варианту.</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Темп </w:t>
      </w:r>
      <w:proofErr w:type="gramStart"/>
      <w:r w:rsidRPr="00D635DE">
        <w:rPr>
          <w:sz w:val="24"/>
          <w:szCs w:val="24"/>
          <w:lang w:eastAsia="ar-SA"/>
        </w:rPr>
        <w:t>роста фонда оплаты труда работников крупных</w:t>
      </w:r>
      <w:proofErr w:type="gramEnd"/>
      <w:r w:rsidRPr="00D635DE">
        <w:rPr>
          <w:sz w:val="24"/>
          <w:szCs w:val="24"/>
          <w:lang w:eastAsia="ar-SA"/>
        </w:rPr>
        <w:t xml:space="preserve"> и средних предприятий в 2024 к уровню 2023 года составил 123,4%, работников малого бизнеса (по оценке) – 117,5%. </w:t>
      </w:r>
    </w:p>
    <w:p w:rsidR="00AF61C7" w:rsidRPr="00D635DE" w:rsidRDefault="00AF61C7" w:rsidP="00AF61C7">
      <w:pPr>
        <w:suppressAutoHyphens/>
        <w:ind w:firstLine="709"/>
        <w:jc w:val="both"/>
        <w:rPr>
          <w:sz w:val="24"/>
          <w:szCs w:val="24"/>
          <w:lang w:eastAsia="ar-SA"/>
        </w:rPr>
      </w:pPr>
      <w:r w:rsidRPr="00D635DE">
        <w:rPr>
          <w:sz w:val="24"/>
          <w:szCs w:val="24"/>
          <w:lang w:eastAsia="ar-SA"/>
        </w:rPr>
        <w:t>Таблица 1, фонд заработной платы работников крупных и средних предприятий (согласно официальным статистическим данным), тыс. рублей</w:t>
      </w:r>
    </w:p>
    <w:tbl>
      <w:tblPr>
        <w:tblW w:w="9570" w:type="dxa"/>
        <w:jc w:val="center"/>
        <w:tblLayout w:type="fixed"/>
        <w:tblLook w:val="04A0" w:firstRow="1" w:lastRow="0" w:firstColumn="1" w:lastColumn="0" w:noHBand="0" w:noVBand="1"/>
      </w:tblPr>
      <w:tblGrid>
        <w:gridCol w:w="5354"/>
        <w:gridCol w:w="1275"/>
        <w:gridCol w:w="1418"/>
        <w:gridCol w:w="1523"/>
      </w:tblGrid>
      <w:tr w:rsidR="00D635DE" w:rsidRPr="00D635DE" w:rsidTr="00AF61C7">
        <w:trPr>
          <w:trHeight w:val="300"/>
          <w:tblHeader/>
          <w:jc w:val="center"/>
        </w:trPr>
        <w:tc>
          <w:tcPr>
            <w:tcW w:w="5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jc w:val="center"/>
              <w:rPr>
                <w:b/>
                <w:bCs/>
                <w:sz w:val="24"/>
                <w:szCs w:val="24"/>
              </w:rPr>
            </w:pPr>
            <w:r w:rsidRPr="00D635DE">
              <w:rPr>
                <w:b/>
                <w:bCs/>
                <w:sz w:val="24"/>
                <w:szCs w:val="24"/>
              </w:rPr>
              <w:t>Вид деятельности</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b/>
                <w:bCs/>
                <w:sz w:val="24"/>
                <w:szCs w:val="24"/>
              </w:rPr>
            </w:pPr>
            <w:r w:rsidRPr="00D635DE">
              <w:rPr>
                <w:b/>
                <w:bCs/>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jc w:val="center"/>
              <w:rPr>
                <w:b/>
                <w:bCs/>
                <w:sz w:val="24"/>
                <w:szCs w:val="24"/>
              </w:rPr>
            </w:pPr>
            <w:r w:rsidRPr="00D635DE">
              <w:rPr>
                <w:b/>
                <w:bCs/>
                <w:sz w:val="24"/>
                <w:szCs w:val="24"/>
              </w:rPr>
              <w:t>2024</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AF61C7" w:rsidRPr="00D635DE" w:rsidRDefault="00AF61C7" w:rsidP="00AF61C7">
            <w:pPr>
              <w:jc w:val="center"/>
              <w:rPr>
                <w:b/>
                <w:bCs/>
                <w:sz w:val="24"/>
                <w:szCs w:val="24"/>
              </w:rPr>
            </w:pPr>
            <w:r w:rsidRPr="00D635DE">
              <w:rPr>
                <w:b/>
                <w:bCs/>
                <w:sz w:val="24"/>
                <w:szCs w:val="24"/>
              </w:rPr>
              <w:t>Темп роста (снижения)%</w:t>
            </w:r>
          </w:p>
        </w:tc>
      </w:tr>
      <w:tr w:rsidR="00D635DE" w:rsidRPr="00D635DE" w:rsidTr="00AF61C7">
        <w:trPr>
          <w:trHeight w:val="57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СЕЛЬСКОЕ, ЛЕСНОЕ ХОЗЯЙСТВО, ОХОТА, РЫБОЛОВСТВО И РЫБОВОДСТВО</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2 250 879,3</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2 589 464,3</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115,0</w:t>
            </w:r>
          </w:p>
        </w:tc>
      </w:tr>
      <w:tr w:rsidR="00D635DE" w:rsidRPr="00D635DE" w:rsidTr="00AF61C7">
        <w:trPr>
          <w:trHeight w:val="22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ДОБЫЧА ПОЛЕЗНЫХ ИСКОПАЕМЫХ</w:t>
            </w:r>
          </w:p>
        </w:tc>
        <w:tc>
          <w:tcPr>
            <w:tcW w:w="1275" w:type="dxa"/>
            <w:tcBorders>
              <w:top w:val="single" w:sz="4" w:space="0" w:color="auto"/>
              <w:left w:val="nil"/>
              <w:bottom w:val="single" w:sz="4" w:space="0" w:color="auto"/>
              <w:right w:val="single" w:sz="4" w:space="0" w:color="auto"/>
            </w:tcBorders>
          </w:tcPr>
          <w:p w:rsidR="00AF61C7" w:rsidRPr="00D635DE" w:rsidRDefault="00AF61C7" w:rsidP="00AF61C7">
            <w:pPr>
              <w:jc w:val="center"/>
              <w:rPr>
                <w:sz w:val="22"/>
                <w:szCs w:val="22"/>
              </w:rPr>
            </w:pPr>
            <w:r w:rsidRPr="00D635DE">
              <w:rPr>
                <w:sz w:val="22"/>
                <w:szCs w:val="22"/>
              </w:rPr>
              <w:t>х</w:t>
            </w:r>
          </w:p>
        </w:tc>
        <w:tc>
          <w:tcPr>
            <w:tcW w:w="1418" w:type="dxa"/>
            <w:tcBorders>
              <w:top w:val="single" w:sz="4" w:space="0" w:color="auto"/>
              <w:left w:val="single" w:sz="4" w:space="0" w:color="auto"/>
              <w:bottom w:val="single" w:sz="4" w:space="0" w:color="auto"/>
              <w:right w:val="single" w:sz="4" w:space="0" w:color="auto"/>
            </w:tcBorders>
            <w:noWrap/>
          </w:tcPr>
          <w:p w:rsidR="00AF61C7" w:rsidRPr="00D635DE" w:rsidRDefault="00AF61C7" w:rsidP="00AF61C7">
            <w:pPr>
              <w:jc w:val="center"/>
              <w:rPr>
                <w:sz w:val="22"/>
                <w:szCs w:val="22"/>
              </w:rPr>
            </w:pPr>
            <w:r w:rsidRPr="00D635DE">
              <w:rPr>
                <w:sz w:val="22"/>
                <w:szCs w:val="22"/>
              </w:rPr>
              <w:t>х</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х</w:t>
            </w:r>
          </w:p>
        </w:tc>
      </w:tr>
      <w:tr w:rsidR="00D635DE" w:rsidRPr="00D635DE" w:rsidTr="00AF61C7">
        <w:trPr>
          <w:trHeight w:val="237"/>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ОБРАБАТЫВАЮЩИЕ ПРОИЗВОДСТВА</w:t>
            </w:r>
          </w:p>
        </w:tc>
        <w:tc>
          <w:tcPr>
            <w:tcW w:w="1275" w:type="dxa"/>
            <w:tcBorders>
              <w:top w:val="single" w:sz="4" w:space="0" w:color="auto"/>
              <w:left w:val="nil"/>
              <w:bottom w:val="single" w:sz="4" w:space="0" w:color="auto"/>
              <w:right w:val="single" w:sz="4" w:space="0" w:color="auto"/>
            </w:tcBorders>
          </w:tcPr>
          <w:p w:rsidR="00AF61C7" w:rsidRPr="00D635DE" w:rsidRDefault="00AF61C7" w:rsidP="00AF61C7">
            <w:pPr>
              <w:jc w:val="center"/>
              <w:rPr>
                <w:sz w:val="22"/>
                <w:szCs w:val="22"/>
              </w:rPr>
            </w:pPr>
            <w:r w:rsidRPr="00D635DE">
              <w:rPr>
                <w:sz w:val="22"/>
                <w:szCs w:val="22"/>
              </w:rPr>
              <w:t>х</w:t>
            </w:r>
          </w:p>
        </w:tc>
        <w:tc>
          <w:tcPr>
            <w:tcW w:w="1418" w:type="dxa"/>
            <w:tcBorders>
              <w:top w:val="single" w:sz="4" w:space="0" w:color="auto"/>
              <w:left w:val="single" w:sz="4" w:space="0" w:color="auto"/>
              <w:bottom w:val="single" w:sz="4" w:space="0" w:color="auto"/>
              <w:right w:val="single" w:sz="4" w:space="0" w:color="auto"/>
            </w:tcBorders>
            <w:noWrap/>
          </w:tcPr>
          <w:p w:rsidR="00AF61C7" w:rsidRPr="00D635DE" w:rsidRDefault="00AF61C7" w:rsidP="00AF61C7">
            <w:pPr>
              <w:jc w:val="center"/>
              <w:rPr>
                <w:sz w:val="22"/>
                <w:szCs w:val="22"/>
              </w:rPr>
            </w:pPr>
            <w:r w:rsidRPr="00D635DE">
              <w:rPr>
                <w:sz w:val="22"/>
                <w:szCs w:val="22"/>
              </w:rPr>
              <w:t>х</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х</w:t>
            </w:r>
          </w:p>
        </w:tc>
      </w:tr>
      <w:tr w:rsidR="00D635DE" w:rsidRPr="00D635DE" w:rsidTr="00AF61C7">
        <w:trPr>
          <w:trHeight w:val="397"/>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ОБЕСПЕЧЕНИЕ ЭЛЕКТРИЧЕСКОЙ ЭНЕРГИЕЙ, ГАЗОМ И ПАРОМ; КОНДИЦИОНИРОВАНИЕ ВОЗДУХА</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89 833,8</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108 485,1</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120,8</w:t>
            </w:r>
          </w:p>
        </w:tc>
      </w:tr>
      <w:tr w:rsidR="00D635DE" w:rsidRPr="00D635DE" w:rsidTr="00AF61C7">
        <w:trPr>
          <w:trHeight w:val="765"/>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ВОДОСНАБЖЕНИЕ; ВОДООТВЕДЕНИЕ, ОРГАНИЗАЦИЯ СБОРА И УТИЛИЗАЦИИ ОТХОДОВ, ДЕЯТЕЛЬНОСТЬ ПО ЛИКВИДАЦИИ ЗАГРЯЗНЕНИЙ</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53 982,6</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67 827,2</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125,6</w:t>
            </w:r>
          </w:p>
        </w:tc>
      </w:tr>
      <w:tr w:rsidR="00D635DE" w:rsidRPr="00D635DE" w:rsidTr="00AF61C7">
        <w:trPr>
          <w:trHeight w:val="30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СТРОИТЕЛЬСТВО</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434 047,6</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425 496,4</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98,0</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ТОРГОВЛЯ ОПТОВАЯ И РОЗНИЧНАЯ; РЕМОНТ АВТОТРАНСПОРТНЫХ СРЕДСТВ И МОТОЦИКЛОВ</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493 949,0</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584 442,9</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118,3</w:t>
            </w:r>
          </w:p>
        </w:tc>
      </w:tr>
      <w:tr w:rsidR="00D635DE" w:rsidRPr="00D635DE" w:rsidTr="00AF61C7">
        <w:trPr>
          <w:trHeight w:val="30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ТРАНСПОРТИРОВКА И ХРАНЕНИЕ</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842 127,2</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1 026 831,9</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121,9</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lastRenderedPageBreak/>
              <w:t>ДЕЯТЕЛЬНОСТЬ ГОСТИНИЦ И ПРЕДПРИЯТИЙ ОБЩЕСТВЕННОГО ПИТАНИЯ</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43 798,1</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40 716,8</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93,0</w:t>
            </w:r>
          </w:p>
        </w:tc>
      </w:tr>
      <w:tr w:rsidR="00D635DE" w:rsidRPr="00D635DE" w:rsidTr="00AF61C7">
        <w:trPr>
          <w:trHeight w:val="30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В ОБЛАСТИ ИНФОРМАЦИИ И СВЯЗИ</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14 550,7</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16 485,1</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113,3</w:t>
            </w:r>
          </w:p>
        </w:tc>
      </w:tr>
      <w:tr w:rsidR="00D635DE" w:rsidRPr="00D635DE" w:rsidTr="00AF61C7">
        <w:trPr>
          <w:trHeight w:val="30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ФИНАНСОВАЯ И СТРАХОВАЯ</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х</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х</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ПО ОПЕРАЦИЯМ С НЕДВИЖИМЫМ ИМУЩЕСТВОМ</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26 835,7</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8 865,8</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33,0</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ПРОФЕССИОНАЛЬНАЯ, НАУЧНАЯ И ТЕХНИЧЕСКАЯ</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131 165,2</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176 696,3</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134,7</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АДМИНИСТРАТИВНАЯ И СОПУТСТВУЮЩИЕ ДОПОЛНИТЕЛЬНЫЕ УСЛУГИ</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highlight w:val="yellow"/>
              </w:rPr>
            </w:pPr>
            <w:r w:rsidRPr="00D635DE">
              <w:rPr>
                <w:sz w:val="22"/>
                <w:szCs w:val="22"/>
              </w:rPr>
              <w:t>1 712,0</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5 865,3</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342,6</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ГОСУДАРСТВЕННОЕ УПРАВЛЕНИЕ И ОБЕСПЕЧЕНИЕ ВОЕННОЙ БЕЗОПАСНОСТИ; СОЦИАЛЬНОЕ ОБЕСПЕЧЕНИЕ</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347 647,8</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373 040,9</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107,3</w:t>
            </w:r>
          </w:p>
        </w:tc>
      </w:tr>
      <w:tr w:rsidR="00D635DE" w:rsidRPr="00D635DE" w:rsidTr="00AF61C7">
        <w:trPr>
          <w:trHeight w:val="30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ОБРАЗОВАНИЕ</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1 569 491,4</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1 902 299,5</w:t>
            </w:r>
          </w:p>
        </w:tc>
        <w:tc>
          <w:tcPr>
            <w:tcW w:w="1523" w:type="dxa"/>
            <w:tcBorders>
              <w:top w:val="nil"/>
              <w:left w:val="nil"/>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121,2</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В ОБЛАСТИ ЗДРАВООХРАНЕНИЯ И СОЦИАЛЬНЫХ УСЛУГ</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1 138 635,8</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1 348 368,7</w:t>
            </w:r>
          </w:p>
        </w:tc>
        <w:tc>
          <w:tcPr>
            <w:tcW w:w="1523"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118,4</w:t>
            </w:r>
          </w:p>
        </w:tc>
      </w:tr>
      <w:tr w:rsidR="00D635DE" w:rsidRPr="00D635DE" w:rsidTr="00AF61C7">
        <w:trPr>
          <w:trHeight w:val="51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sz w:val="24"/>
                <w:szCs w:val="24"/>
              </w:rPr>
            </w:pPr>
            <w:r w:rsidRPr="00D635DE">
              <w:rPr>
                <w:sz w:val="24"/>
                <w:szCs w:val="24"/>
              </w:rPr>
              <w:t>ДЕЯТЕЛЬНОСТЬ В ОБЛАСТИ КУЛЬТУРЫ, СПОРТА, ОРГАНИЗАЦИИ ДОСУГА И РАЗВЛЕЧЕНИЙ</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146 237,9</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173 075,4</w:t>
            </w:r>
          </w:p>
        </w:tc>
        <w:tc>
          <w:tcPr>
            <w:tcW w:w="1523"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118,4</w:t>
            </w:r>
          </w:p>
        </w:tc>
      </w:tr>
      <w:tr w:rsidR="00D635DE" w:rsidRPr="00D635DE" w:rsidTr="00AF61C7">
        <w:trPr>
          <w:trHeight w:val="353"/>
          <w:jc w:val="center"/>
        </w:trPr>
        <w:tc>
          <w:tcPr>
            <w:tcW w:w="5354" w:type="dxa"/>
            <w:tcBorders>
              <w:top w:val="nil"/>
              <w:left w:val="single" w:sz="4" w:space="0" w:color="auto"/>
              <w:bottom w:val="single" w:sz="4" w:space="0" w:color="auto"/>
              <w:right w:val="single" w:sz="4" w:space="0" w:color="auto"/>
            </w:tcBorders>
            <w:shd w:val="clear" w:color="auto" w:fill="auto"/>
            <w:vAlign w:val="center"/>
          </w:tcPr>
          <w:p w:rsidR="00AF61C7" w:rsidRPr="00D635DE" w:rsidRDefault="00AF61C7" w:rsidP="00AF61C7">
            <w:pPr>
              <w:rPr>
                <w:sz w:val="24"/>
                <w:szCs w:val="24"/>
              </w:rPr>
            </w:pPr>
            <w:r w:rsidRPr="00D635DE">
              <w:rPr>
                <w:sz w:val="24"/>
                <w:szCs w:val="24"/>
              </w:rPr>
              <w:t>ПРЕДОСТАВЛЕНИЕ ПРОЧИХ ВИДОВ УСЛУГ</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sz w:val="22"/>
                <w:szCs w:val="22"/>
              </w:rPr>
            </w:pPr>
            <w:r w:rsidRPr="00D635DE">
              <w:rPr>
                <w:sz w:val="22"/>
                <w:szCs w:val="22"/>
              </w:rPr>
              <w:t>х</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highlight w:val="yellow"/>
              </w:rPr>
            </w:pPr>
            <w:r w:rsidRPr="00D635DE">
              <w:rPr>
                <w:sz w:val="22"/>
                <w:szCs w:val="22"/>
              </w:rPr>
              <w:t>х</w:t>
            </w:r>
          </w:p>
        </w:tc>
        <w:tc>
          <w:tcPr>
            <w:tcW w:w="1523"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sz w:val="22"/>
                <w:szCs w:val="22"/>
              </w:rPr>
            </w:pPr>
            <w:r w:rsidRPr="00D635DE">
              <w:rPr>
                <w:sz w:val="22"/>
                <w:szCs w:val="22"/>
              </w:rPr>
              <w:t>х</w:t>
            </w:r>
          </w:p>
        </w:tc>
      </w:tr>
      <w:tr w:rsidR="00D635DE" w:rsidRPr="00D635DE" w:rsidTr="00AF61C7">
        <w:trPr>
          <w:trHeight w:val="300"/>
          <w:jc w:val="center"/>
        </w:trPr>
        <w:tc>
          <w:tcPr>
            <w:tcW w:w="5354" w:type="dxa"/>
            <w:tcBorders>
              <w:top w:val="nil"/>
              <w:left w:val="single" w:sz="4" w:space="0" w:color="auto"/>
              <w:bottom w:val="single" w:sz="4" w:space="0" w:color="auto"/>
              <w:right w:val="single" w:sz="4" w:space="0" w:color="auto"/>
            </w:tcBorders>
            <w:shd w:val="clear" w:color="auto" w:fill="auto"/>
            <w:vAlign w:val="center"/>
            <w:hideMark/>
          </w:tcPr>
          <w:p w:rsidR="00AF61C7" w:rsidRPr="00D635DE" w:rsidRDefault="00AF61C7" w:rsidP="00AF61C7">
            <w:pPr>
              <w:rPr>
                <w:b/>
                <w:bCs/>
                <w:sz w:val="24"/>
                <w:szCs w:val="24"/>
              </w:rPr>
            </w:pPr>
            <w:r w:rsidRPr="00D635DE">
              <w:rPr>
                <w:b/>
                <w:bCs/>
                <w:sz w:val="24"/>
                <w:szCs w:val="24"/>
              </w:rPr>
              <w:t>ИТОГО:</w:t>
            </w:r>
          </w:p>
        </w:tc>
        <w:tc>
          <w:tcPr>
            <w:tcW w:w="1275" w:type="dxa"/>
            <w:tcBorders>
              <w:top w:val="single" w:sz="4" w:space="0" w:color="auto"/>
              <w:left w:val="nil"/>
              <w:bottom w:val="single" w:sz="4" w:space="0" w:color="auto"/>
              <w:right w:val="single" w:sz="4" w:space="0" w:color="auto"/>
            </w:tcBorders>
            <w:vAlign w:val="center"/>
          </w:tcPr>
          <w:p w:rsidR="00AF61C7" w:rsidRPr="00D635DE" w:rsidRDefault="00AF61C7" w:rsidP="00AF61C7">
            <w:pPr>
              <w:jc w:val="center"/>
              <w:rPr>
                <w:b/>
                <w:sz w:val="22"/>
                <w:szCs w:val="22"/>
              </w:rPr>
            </w:pPr>
            <w:r w:rsidRPr="00D635DE">
              <w:rPr>
                <w:b/>
                <w:sz w:val="22"/>
                <w:szCs w:val="22"/>
              </w:rPr>
              <w:t>9 276 154,2</w:t>
            </w:r>
          </w:p>
        </w:tc>
        <w:tc>
          <w:tcPr>
            <w:tcW w:w="1418"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b/>
                <w:sz w:val="22"/>
                <w:szCs w:val="22"/>
                <w:highlight w:val="yellow"/>
              </w:rPr>
            </w:pPr>
            <w:r w:rsidRPr="00D635DE">
              <w:rPr>
                <w:b/>
                <w:sz w:val="22"/>
                <w:szCs w:val="22"/>
              </w:rPr>
              <w:t>11 445 771,0</w:t>
            </w:r>
          </w:p>
        </w:tc>
        <w:tc>
          <w:tcPr>
            <w:tcW w:w="1523" w:type="dxa"/>
            <w:tcBorders>
              <w:top w:val="single" w:sz="4" w:space="0" w:color="auto"/>
              <w:left w:val="single" w:sz="4" w:space="0" w:color="auto"/>
              <w:bottom w:val="single" w:sz="4" w:space="0" w:color="auto"/>
              <w:right w:val="single" w:sz="4" w:space="0" w:color="auto"/>
            </w:tcBorders>
            <w:noWrap/>
            <w:vAlign w:val="center"/>
          </w:tcPr>
          <w:p w:rsidR="00AF61C7" w:rsidRPr="00D635DE" w:rsidRDefault="00AF61C7" w:rsidP="00AF61C7">
            <w:pPr>
              <w:jc w:val="center"/>
              <w:rPr>
                <w:b/>
                <w:sz w:val="22"/>
                <w:szCs w:val="22"/>
              </w:rPr>
            </w:pPr>
            <w:r w:rsidRPr="00D635DE">
              <w:rPr>
                <w:b/>
                <w:sz w:val="22"/>
                <w:szCs w:val="22"/>
              </w:rPr>
              <w:t>123,4</w:t>
            </w:r>
          </w:p>
        </w:tc>
      </w:tr>
    </w:tbl>
    <w:p w:rsidR="00AF61C7" w:rsidRPr="00D635DE" w:rsidRDefault="00AF61C7" w:rsidP="00AF61C7">
      <w:pPr>
        <w:suppressAutoHyphens/>
        <w:ind w:firstLine="709"/>
        <w:jc w:val="both"/>
        <w:rPr>
          <w:sz w:val="24"/>
          <w:szCs w:val="24"/>
          <w:lang w:eastAsia="ar-SA"/>
        </w:rPr>
      </w:pPr>
      <w:r w:rsidRPr="00D635DE">
        <w:rPr>
          <w:sz w:val="24"/>
          <w:szCs w:val="24"/>
          <w:lang w:eastAsia="ar-SA"/>
        </w:rPr>
        <w:t>Лидирующие позиции по величине фонда оплаты труда работников крупных и средних предприятий традиционно занимает сельское хозяйство и образование, доля которых в общем объеме фонда оплаты труда составляет 22,6% и 16,6% соответственно.</w:t>
      </w:r>
    </w:p>
    <w:p w:rsidR="00AF61C7" w:rsidRPr="00D635DE" w:rsidRDefault="00AF61C7" w:rsidP="00AF61C7">
      <w:pPr>
        <w:suppressAutoHyphens/>
        <w:ind w:firstLine="709"/>
        <w:jc w:val="both"/>
        <w:rPr>
          <w:sz w:val="24"/>
          <w:szCs w:val="24"/>
          <w:lang w:eastAsia="ar-SA"/>
        </w:rPr>
      </w:pPr>
      <w:r w:rsidRPr="00D635DE">
        <w:rPr>
          <w:sz w:val="24"/>
          <w:szCs w:val="24"/>
          <w:lang w:eastAsia="ar-SA"/>
        </w:rPr>
        <w:t>Рост фонда заработной платы в разрезе отраслей обусловлен:</w:t>
      </w:r>
    </w:p>
    <w:p w:rsidR="00AF61C7" w:rsidRPr="00D635DE" w:rsidRDefault="00AF61C7" w:rsidP="00AF61C7">
      <w:pPr>
        <w:suppressAutoHyphens/>
        <w:ind w:firstLine="709"/>
        <w:jc w:val="both"/>
        <w:rPr>
          <w:sz w:val="24"/>
          <w:szCs w:val="24"/>
          <w:lang w:eastAsia="ar-SA"/>
        </w:rPr>
      </w:pPr>
      <w:r w:rsidRPr="00D635DE">
        <w:rPr>
          <w:sz w:val="24"/>
          <w:szCs w:val="24"/>
        </w:rPr>
        <w:t>- «Деятельность административная и сопутствующие дополнительные услуги» - ростом среднесписочной численности работников на 75,0% и среднемесячной заработной платы работников – в 2,7 раза;</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 «Деятельность профессиональная, научная и техническая» - увеличением </w:t>
      </w:r>
      <w:r w:rsidRPr="00D635DE">
        <w:rPr>
          <w:sz w:val="24"/>
          <w:szCs w:val="24"/>
        </w:rPr>
        <w:t xml:space="preserve">среднесписочной численности работников на 32 человека и </w:t>
      </w:r>
      <w:r w:rsidRPr="00D635DE">
        <w:rPr>
          <w:sz w:val="24"/>
          <w:szCs w:val="24"/>
          <w:lang w:eastAsia="ar-SA"/>
        </w:rPr>
        <w:t>среднемесячной заработной платы работников - на 17,7%;</w:t>
      </w:r>
    </w:p>
    <w:p w:rsidR="00AF61C7" w:rsidRPr="00D635DE" w:rsidRDefault="00AF61C7" w:rsidP="00AF61C7">
      <w:pPr>
        <w:suppressAutoHyphens/>
        <w:ind w:firstLine="709"/>
        <w:jc w:val="both"/>
        <w:rPr>
          <w:sz w:val="24"/>
          <w:szCs w:val="24"/>
          <w:lang w:eastAsia="ar-SA"/>
        </w:rPr>
      </w:pPr>
      <w:r w:rsidRPr="00D635DE">
        <w:rPr>
          <w:sz w:val="24"/>
          <w:szCs w:val="24"/>
          <w:lang w:eastAsia="ar-SA"/>
        </w:rPr>
        <w:t>- «Водоснабжение; водоотведение, организация сбора и утилизации отходов, деятельность по ликвидации загрязнений - ростом количества предприятий на 4 ед., увеличением среднесписочной численности работников на 1,2% и среднемесячной заработной платы работников на 15,1% (в т.ч. в муниципальных учреждениях на 13,6%);</w:t>
      </w:r>
    </w:p>
    <w:p w:rsidR="00AF61C7" w:rsidRPr="00D635DE" w:rsidRDefault="00AF61C7" w:rsidP="00AF61C7">
      <w:pPr>
        <w:suppressAutoHyphens/>
        <w:ind w:firstLine="709"/>
        <w:jc w:val="both"/>
        <w:rPr>
          <w:sz w:val="24"/>
          <w:szCs w:val="24"/>
          <w:lang w:eastAsia="ar-SA"/>
        </w:rPr>
      </w:pPr>
      <w:r w:rsidRPr="00D635DE">
        <w:rPr>
          <w:sz w:val="24"/>
          <w:szCs w:val="24"/>
          <w:lang w:eastAsia="ar-SA"/>
        </w:rPr>
        <w:t>- «Деятельность в области культуры, спорта, организации досуга и развлечений» - увеличением среднесписочной численности работников на 1,2% и среднемесячной заработной платы работников на 17,8% (в т.ч. в муниципальных учреждениях на 17,5%);</w:t>
      </w:r>
    </w:p>
    <w:p w:rsidR="00AF61C7" w:rsidRPr="00D635DE" w:rsidRDefault="00AF61C7" w:rsidP="00AF61C7">
      <w:pPr>
        <w:suppressAutoHyphens/>
        <w:ind w:firstLine="709"/>
        <w:jc w:val="both"/>
        <w:rPr>
          <w:sz w:val="24"/>
          <w:szCs w:val="24"/>
        </w:rPr>
      </w:pPr>
      <w:r w:rsidRPr="00D635DE">
        <w:rPr>
          <w:sz w:val="24"/>
          <w:szCs w:val="24"/>
        </w:rPr>
        <w:t>- «Транспортировка и хранение» - увеличением среднемесячной заработной платы работников на 18,3%, среднесписочной численности работников - на 3,6%;</w:t>
      </w:r>
    </w:p>
    <w:p w:rsidR="00AF61C7" w:rsidRPr="00D635DE" w:rsidRDefault="00AF61C7" w:rsidP="00AF61C7">
      <w:pPr>
        <w:suppressAutoHyphens/>
        <w:ind w:firstLine="709"/>
        <w:jc w:val="both"/>
        <w:rPr>
          <w:sz w:val="24"/>
          <w:szCs w:val="24"/>
          <w:highlight w:val="yellow"/>
        </w:rPr>
      </w:pPr>
      <w:r w:rsidRPr="00D635DE">
        <w:rPr>
          <w:sz w:val="24"/>
          <w:szCs w:val="24"/>
        </w:rPr>
        <w:t>- «Образование» - ростом среднесписочной численности работников на 2,2% и среднемесячной заработной платой - на 18,6% (в т.ч. в муниципальных учреждениях на 18,9%);</w:t>
      </w:r>
    </w:p>
    <w:p w:rsidR="00AF61C7" w:rsidRPr="00D635DE" w:rsidRDefault="00AF61C7" w:rsidP="00AF61C7">
      <w:pPr>
        <w:suppressAutoHyphens/>
        <w:ind w:firstLine="709"/>
        <w:jc w:val="both"/>
        <w:rPr>
          <w:sz w:val="24"/>
          <w:szCs w:val="24"/>
        </w:rPr>
      </w:pPr>
      <w:r w:rsidRPr="00D635DE">
        <w:rPr>
          <w:sz w:val="24"/>
          <w:szCs w:val="24"/>
        </w:rPr>
        <w:t>- «Обеспечение электрической энергией, газом и паром; кондиционирование воздуха» - ростом количества предприятий на 5 ед., среднесписочной численности работников – на 11,4% и среднемесячной заработной платы работников на 8,9%;</w:t>
      </w:r>
    </w:p>
    <w:p w:rsidR="00AF61C7" w:rsidRPr="00D635DE" w:rsidRDefault="00AF61C7" w:rsidP="00AF61C7">
      <w:pPr>
        <w:suppressAutoHyphens/>
        <w:ind w:firstLine="709"/>
        <w:jc w:val="both"/>
        <w:rPr>
          <w:sz w:val="24"/>
          <w:szCs w:val="24"/>
        </w:rPr>
      </w:pPr>
      <w:r w:rsidRPr="00D635DE">
        <w:rPr>
          <w:sz w:val="24"/>
          <w:szCs w:val="24"/>
        </w:rPr>
        <w:lastRenderedPageBreak/>
        <w:t xml:space="preserve">- «Деятельность в области здравоохранения и социальных услуг» - ростом количества предприятий на 1 ед., среднесписочной численности работников – на 1,7% и среднемесячной заработной платы работников на 16,6%; </w:t>
      </w:r>
    </w:p>
    <w:p w:rsidR="00AF61C7" w:rsidRPr="00D635DE" w:rsidRDefault="00AF61C7" w:rsidP="00AF61C7">
      <w:pPr>
        <w:suppressAutoHyphens/>
        <w:ind w:firstLine="709"/>
        <w:jc w:val="both"/>
        <w:rPr>
          <w:sz w:val="24"/>
          <w:szCs w:val="24"/>
        </w:rPr>
      </w:pPr>
      <w:r w:rsidRPr="00D635DE">
        <w:rPr>
          <w:sz w:val="24"/>
          <w:szCs w:val="24"/>
        </w:rPr>
        <w:t>- «Деятельность в области информации и связи» - ростом количества предприятий на 1 ед., среднесписочной численности работников на 1,7% и среднемесячной заработной платы работников на 29,0%;</w:t>
      </w:r>
    </w:p>
    <w:p w:rsidR="00AF61C7" w:rsidRPr="00D635DE" w:rsidRDefault="00AF61C7" w:rsidP="00AF61C7">
      <w:pPr>
        <w:suppressAutoHyphens/>
        <w:ind w:firstLine="709"/>
        <w:jc w:val="both"/>
        <w:rPr>
          <w:sz w:val="24"/>
          <w:szCs w:val="24"/>
        </w:rPr>
      </w:pPr>
      <w:r w:rsidRPr="00D635DE">
        <w:rPr>
          <w:sz w:val="24"/>
          <w:szCs w:val="24"/>
        </w:rPr>
        <w:t>- «Торговля оптовая и розничная, ремонт автотранспортных средств и мотоциклов» - увеличением среднемесячной заработной платы работников на 11,2% и среднесписочной численности работников на 6,3% и др.</w:t>
      </w:r>
    </w:p>
    <w:p w:rsidR="00AF61C7" w:rsidRPr="00D635DE" w:rsidRDefault="00AF61C7" w:rsidP="00AF61C7">
      <w:pPr>
        <w:suppressAutoHyphens/>
        <w:ind w:firstLine="709"/>
        <w:jc w:val="both"/>
        <w:rPr>
          <w:sz w:val="24"/>
          <w:szCs w:val="24"/>
        </w:rPr>
      </w:pPr>
      <w:r w:rsidRPr="00D635DE">
        <w:rPr>
          <w:sz w:val="24"/>
          <w:szCs w:val="24"/>
        </w:rPr>
        <w:t xml:space="preserve">Отмечается снижение фонда заработной платы по следующим видам экономической деятельности: </w:t>
      </w:r>
    </w:p>
    <w:p w:rsidR="00AF61C7" w:rsidRPr="00D635DE" w:rsidRDefault="00AF61C7" w:rsidP="00AF61C7">
      <w:pPr>
        <w:suppressAutoHyphens/>
        <w:ind w:firstLine="709"/>
        <w:jc w:val="both"/>
        <w:rPr>
          <w:sz w:val="24"/>
          <w:szCs w:val="24"/>
        </w:rPr>
      </w:pPr>
      <w:r w:rsidRPr="00D635DE">
        <w:rPr>
          <w:sz w:val="24"/>
          <w:szCs w:val="24"/>
        </w:rPr>
        <w:t>- «Деятельность по операциям с недвижимым имуществом», что обусловлено снижением среднесписочной численности работников на 67,4% и незначительным ростом среднемесячной заработной платы работников – на 2,5%;</w:t>
      </w:r>
    </w:p>
    <w:p w:rsidR="00AF61C7" w:rsidRPr="00D635DE" w:rsidRDefault="00AF61C7" w:rsidP="00AF61C7">
      <w:pPr>
        <w:suppressAutoHyphens/>
        <w:ind w:firstLine="709"/>
        <w:jc w:val="both"/>
        <w:rPr>
          <w:sz w:val="24"/>
          <w:szCs w:val="24"/>
        </w:rPr>
      </w:pPr>
      <w:r w:rsidRPr="00D635DE">
        <w:rPr>
          <w:sz w:val="24"/>
          <w:szCs w:val="24"/>
        </w:rPr>
        <w:t>- «Деятельность гостиниц и предприятий общественного питания» - по причине снижения численности на работников на 18,7% при росте среднемесячной заработной платы работников на 14,8%;</w:t>
      </w:r>
    </w:p>
    <w:p w:rsidR="00AF61C7" w:rsidRPr="00D635DE" w:rsidRDefault="00AF61C7" w:rsidP="00AF61C7">
      <w:pPr>
        <w:suppressAutoHyphens/>
        <w:ind w:firstLine="709"/>
        <w:jc w:val="both"/>
        <w:rPr>
          <w:sz w:val="24"/>
          <w:szCs w:val="24"/>
        </w:rPr>
      </w:pPr>
      <w:r w:rsidRPr="00D635DE">
        <w:rPr>
          <w:sz w:val="24"/>
          <w:szCs w:val="24"/>
        </w:rPr>
        <w:t>- «Строительство» - снижением численности работников на 15,4% при росте заработной платы на 16,6%.</w:t>
      </w:r>
    </w:p>
    <w:p w:rsidR="00AF61C7" w:rsidRPr="00D635DE" w:rsidRDefault="00AF61C7" w:rsidP="00AF61C7">
      <w:pPr>
        <w:ind w:firstLine="709"/>
        <w:jc w:val="both"/>
        <w:rPr>
          <w:sz w:val="24"/>
          <w:szCs w:val="24"/>
          <w:lang w:eastAsia="ar-SA"/>
        </w:rPr>
      </w:pPr>
      <w:r w:rsidRPr="00D635DE">
        <w:rPr>
          <w:sz w:val="24"/>
          <w:szCs w:val="24"/>
          <w:lang w:eastAsia="ar-SA"/>
        </w:rPr>
        <w:t xml:space="preserve">Фонд заработной платы работников по полному кругу предприятий рассчитан </w:t>
      </w:r>
      <w:proofErr w:type="gramStart"/>
      <w:r w:rsidRPr="00D635DE">
        <w:rPr>
          <w:sz w:val="24"/>
          <w:szCs w:val="24"/>
          <w:lang w:eastAsia="ar-SA"/>
        </w:rPr>
        <w:t>исходя из планируемого объема поступлений налога на доходы физических лиц в бюджет Томского района в 2025 году и, по оценке, составит</w:t>
      </w:r>
      <w:proofErr w:type="gramEnd"/>
      <w:r w:rsidRPr="00D635DE">
        <w:rPr>
          <w:sz w:val="24"/>
          <w:szCs w:val="24"/>
          <w:lang w:eastAsia="ar-SA"/>
        </w:rPr>
        <w:t xml:space="preserve"> 16 788,1 млн. рублей, что больше на 19,4% уровня 2024 года.</w:t>
      </w:r>
    </w:p>
    <w:p w:rsidR="00AF61C7" w:rsidRPr="00D635DE" w:rsidRDefault="00AF61C7" w:rsidP="00AF61C7">
      <w:pPr>
        <w:autoSpaceDE w:val="0"/>
        <w:autoSpaceDN w:val="0"/>
        <w:adjustRightInd w:val="0"/>
        <w:ind w:firstLine="709"/>
        <w:jc w:val="both"/>
        <w:rPr>
          <w:sz w:val="24"/>
          <w:szCs w:val="24"/>
          <w:highlight w:val="yellow"/>
          <w:lang w:eastAsia="ar-SA"/>
        </w:rPr>
      </w:pPr>
      <w:r w:rsidRPr="00D635DE">
        <w:rPr>
          <w:sz w:val="24"/>
          <w:szCs w:val="24"/>
          <w:lang w:eastAsia="ar-SA"/>
        </w:rPr>
        <w:t xml:space="preserve">Темп роста фонда заработной платы работников крупных и средних предприятий на 19,1% (до 13 631,9 млн. рублей) обусловлен увеличением с 01.01.2025 МРОТ в Томском районе на 16,6%, </w:t>
      </w:r>
      <w:r w:rsidRPr="00D635DE">
        <w:rPr>
          <w:rFonts w:eastAsia="Calibri"/>
          <w:sz w:val="24"/>
          <w:szCs w:val="24"/>
          <w:lang w:eastAsia="en-US"/>
        </w:rPr>
        <w:t xml:space="preserve">а также </w:t>
      </w:r>
      <w:r w:rsidRPr="00D635DE">
        <w:rPr>
          <w:sz w:val="24"/>
          <w:szCs w:val="24"/>
          <w:lang w:eastAsia="ar-SA"/>
        </w:rPr>
        <w:t>ежегодной индексацией заработной платы в связи с ростом потребительских цен на товары и услуги.</w:t>
      </w:r>
    </w:p>
    <w:p w:rsidR="00AF61C7" w:rsidRPr="00D635DE" w:rsidRDefault="00AF61C7" w:rsidP="00AF61C7">
      <w:pPr>
        <w:suppressAutoHyphens/>
        <w:ind w:firstLine="709"/>
        <w:jc w:val="both"/>
        <w:rPr>
          <w:sz w:val="24"/>
          <w:szCs w:val="24"/>
          <w:highlight w:val="yellow"/>
          <w:lang w:eastAsia="ar-SA"/>
        </w:rPr>
      </w:pPr>
      <w:proofErr w:type="gramStart"/>
      <w:r w:rsidRPr="00D635DE">
        <w:rPr>
          <w:sz w:val="24"/>
          <w:szCs w:val="24"/>
          <w:lang w:eastAsia="ar-SA"/>
        </w:rPr>
        <w:t xml:space="preserve">Планируется, что фонд оплаты труда работников малых и микропредприятий, а также индивидуальных предпринимателей и их наемных работников, в 2025 году составит </w:t>
      </w:r>
      <w:r w:rsidRPr="00D635DE">
        <w:rPr>
          <w:sz w:val="24"/>
          <w:szCs w:val="24"/>
          <w:lang w:eastAsia="ar-SA"/>
        </w:rPr>
        <w:br/>
        <w:t xml:space="preserve">3 156,2 млн. рублей и увеличится на 20,7% в сравнении с 2024 годом, что обусловлено увеличением за 5 месяцев текущего года числа субъектов малого предпринимательства на 4,6% (на 181 ед.), а также МРОТ с 01.01.2025 на 16,6%. </w:t>
      </w:r>
      <w:proofErr w:type="gramEnd"/>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В прогнозном периоде 2026 </w:t>
      </w:r>
      <w:r w:rsidR="00C07D06" w:rsidRPr="00D635DE">
        <w:rPr>
          <w:sz w:val="24"/>
          <w:szCs w:val="24"/>
          <w:lang w:eastAsia="ar-SA"/>
        </w:rPr>
        <w:t>-</w:t>
      </w:r>
      <w:r w:rsidRPr="00D635DE">
        <w:rPr>
          <w:sz w:val="24"/>
          <w:szCs w:val="24"/>
          <w:lang w:eastAsia="ar-SA"/>
        </w:rPr>
        <w:t xml:space="preserve"> 2028 годов динамика фонда заработной платы работников крупных и средних организаций будет варьироваться от 109,3% до 115,3% по трем вариантам прогноза. Значения показателя рассчитаны на основании рекомендованных Министерством экономического развития РФ темпов роста по трем вариантам прогноза с учетом статистической информации по крупным и средним организациям Томского района. Целевой вариант прогноза предусматривает ежегодное увеличение заработной платы работникам бюджетной сферы, а также успешную реализацию 38 инвестиционных проектов. Таким образом, значения показателя в 2026-2028 годах составят:</w:t>
      </w:r>
    </w:p>
    <w:p w:rsidR="00AF61C7" w:rsidRPr="00D635DE" w:rsidRDefault="00AF61C7" w:rsidP="00AF61C7">
      <w:pPr>
        <w:suppressAutoHyphens/>
        <w:ind w:firstLine="709"/>
        <w:jc w:val="both"/>
        <w:rPr>
          <w:sz w:val="24"/>
          <w:szCs w:val="24"/>
          <w:lang w:eastAsia="ar-SA"/>
        </w:rPr>
      </w:pPr>
      <w:r w:rsidRPr="00D635DE">
        <w:rPr>
          <w:sz w:val="24"/>
          <w:szCs w:val="24"/>
          <w:lang w:eastAsia="ar-SA"/>
        </w:rPr>
        <w:t>- от 15 254,1 млн. рублей до 18 223,3 млн. рублей - по консервативному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от 15 513,1 млн. рублей до 18 804,8 млн. рублей - по базовому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от 15 717,6 млн. рублей до 19 557,7 млн. рублей - по целевому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Рост </w:t>
      </w:r>
      <w:proofErr w:type="gramStart"/>
      <w:r w:rsidRPr="00D635DE">
        <w:rPr>
          <w:sz w:val="24"/>
          <w:szCs w:val="24"/>
          <w:lang w:eastAsia="ar-SA"/>
        </w:rPr>
        <w:t>фонда оплаты труда работников малого бизнеса</w:t>
      </w:r>
      <w:proofErr w:type="gramEnd"/>
      <w:r w:rsidRPr="00D635DE">
        <w:rPr>
          <w:sz w:val="24"/>
          <w:szCs w:val="24"/>
          <w:lang w:eastAsia="ar-SA"/>
        </w:rPr>
        <w:t xml:space="preserve"> в среднесрочной перспективе 2026 </w:t>
      </w:r>
      <w:r w:rsidR="00C07D06" w:rsidRPr="00D635DE">
        <w:rPr>
          <w:sz w:val="24"/>
          <w:szCs w:val="24"/>
          <w:lang w:eastAsia="ar-SA"/>
        </w:rPr>
        <w:t>-</w:t>
      </w:r>
      <w:r w:rsidRPr="00D635DE">
        <w:rPr>
          <w:sz w:val="24"/>
          <w:szCs w:val="24"/>
          <w:lang w:eastAsia="ar-SA"/>
        </w:rPr>
        <w:t xml:space="preserve"> 2028 годов будет составлять от 109,3% до 116,8% ежегодно по трем вариантам прогноза. </w:t>
      </w:r>
    </w:p>
    <w:p w:rsidR="00AF61C7" w:rsidRPr="00D635DE" w:rsidRDefault="00AF61C7" w:rsidP="00AF61C7">
      <w:pPr>
        <w:suppressAutoHyphens/>
        <w:ind w:firstLine="709"/>
        <w:jc w:val="both"/>
        <w:rPr>
          <w:sz w:val="24"/>
          <w:szCs w:val="24"/>
          <w:lang w:eastAsia="ar-SA"/>
        </w:rPr>
      </w:pPr>
      <w:r w:rsidRPr="00D635DE">
        <w:rPr>
          <w:sz w:val="24"/>
          <w:szCs w:val="24"/>
          <w:lang w:eastAsia="ar-SA"/>
        </w:rPr>
        <w:t xml:space="preserve">Прогнозные значения фонда оплаты труда работников по полному кругу предприятий, учитывающих динамику планируемых объемов поступлений в 2026 </w:t>
      </w:r>
      <w:r w:rsidR="00C07D06" w:rsidRPr="00D635DE">
        <w:rPr>
          <w:sz w:val="24"/>
          <w:szCs w:val="24"/>
          <w:lang w:eastAsia="ar-SA"/>
        </w:rPr>
        <w:t>-</w:t>
      </w:r>
      <w:r w:rsidRPr="00D635DE">
        <w:rPr>
          <w:sz w:val="24"/>
          <w:szCs w:val="24"/>
          <w:lang w:eastAsia="ar-SA"/>
        </w:rPr>
        <w:t xml:space="preserve"> 2028 годах налога на доходы физических лиц в бюджет Томского района, к 2028 году предполагают рост показателя:  </w:t>
      </w:r>
    </w:p>
    <w:p w:rsidR="00AF61C7" w:rsidRPr="00D635DE" w:rsidRDefault="00AF61C7" w:rsidP="00AF61C7">
      <w:pPr>
        <w:suppressAutoHyphens/>
        <w:ind w:firstLine="709"/>
        <w:jc w:val="both"/>
        <w:rPr>
          <w:sz w:val="24"/>
          <w:szCs w:val="24"/>
          <w:lang w:eastAsia="ar-SA"/>
        </w:rPr>
      </w:pPr>
      <w:r w:rsidRPr="00D635DE">
        <w:rPr>
          <w:sz w:val="24"/>
          <w:szCs w:val="24"/>
          <w:lang w:eastAsia="ar-SA"/>
        </w:rPr>
        <w:t>- до 22 387,4 млн. рублей - по консервативному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до 23 130,1 млн. рублей - по базовому варианту прогноза;</w:t>
      </w:r>
    </w:p>
    <w:p w:rsidR="00AF61C7" w:rsidRPr="00D635DE" w:rsidRDefault="00AF61C7" w:rsidP="00AF61C7">
      <w:pPr>
        <w:suppressAutoHyphens/>
        <w:ind w:firstLine="709"/>
        <w:jc w:val="both"/>
        <w:rPr>
          <w:sz w:val="24"/>
          <w:szCs w:val="24"/>
          <w:lang w:eastAsia="ar-SA"/>
        </w:rPr>
      </w:pPr>
      <w:r w:rsidRPr="00D635DE">
        <w:rPr>
          <w:sz w:val="24"/>
          <w:szCs w:val="24"/>
          <w:lang w:eastAsia="ar-SA"/>
        </w:rPr>
        <w:t>- до 24 145,3 млн. рублей - по целевому варианту прогноза.</w:t>
      </w:r>
    </w:p>
    <w:p w:rsidR="00AF61C7" w:rsidRPr="00D635DE" w:rsidRDefault="00AF61C7" w:rsidP="00AF61C7">
      <w:pPr>
        <w:suppressAutoHyphens/>
        <w:ind w:firstLine="709"/>
        <w:jc w:val="both"/>
        <w:rPr>
          <w:sz w:val="24"/>
          <w:szCs w:val="24"/>
          <w:lang w:eastAsia="ar-SA"/>
        </w:rPr>
      </w:pPr>
    </w:p>
    <w:p w:rsidR="00AF61C7" w:rsidRPr="00D635DE" w:rsidRDefault="00AF61C7" w:rsidP="00AF61C7">
      <w:pPr>
        <w:pStyle w:val="ac"/>
        <w:tabs>
          <w:tab w:val="left" w:pos="993"/>
        </w:tabs>
        <w:ind w:firstLine="709"/>
        <w:jc w:val="both"/>
        <w:rPr>
          <w:rFonts w:ascii="Times New Roman" w:hAnsi="Times New Roman" w:cs="Times New Roman"/>
          <w:b/>
          <w:sz w:val="24"/>
          <w:szCs w:val="24"/>
        </w:rPr>
      </w:pPr>
      <w:r w:rsidRPr="00D635DE">
        <w:rPr>
          <w:rFonts w:ascii="Times New Roman" w:hAnsi="Times New Roman" w:cs="Times New Roman"/>
          <w:b/>
          <w:sz w:val="24"/>
          <w:szCs w:val="24"/>
        </w:rPr>
        <w:t>11. Образование и другие социальные сферы</w:t>
      </w:r>
    </w:p>
    <w:p w:rsidR="00AF61C7" w:rsidRPr="00D635DE" w:rsidRDefault="00AF61C7" w:rsidP="00AF61C7">
      <w:pPr>
        <w:ind w:firstLine="709"/>
        <w:jc w:val="both"/>
        <w:rPr>
          <w:b/>
          <w:sz w:val="24"/>
          <w:szCs w:val="24"/>
          <w:lang w:eastAsia="en-US"/>
        </w:rPr>
      </w:pPr>
      <w:r w:rsidRPr="00D635DE">
        <w:rPr>
          <w:b/>
          <w:sz w:val="24"/>
          <w:szCs w:val="24"/>
          <w:lang w:eastAsia="en-US"/>
        </w:rPr>
        <w:t>Образование</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lastRenderedPageBreak/>
        <w:t>Обеспеченность детей в возрасте от 1 до 6 лет местами в дошкольных образовательных организациях в 2024 году составила 69,5%, снизившись за год на 0,9 п. п., в прогнозном периоде значение показателя составит 80,0% ежегодно по трем вариантам прогноза.</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t>Снижение обеспеченности в 2024 году связано с возрастающей потребностью в местах дошкольных образовательных организаций в новых микрорайонах («Южные ворота», «</w:t>
      </w:r>
      <w:proofErr w:type="gramStart"/>
      <w:r w:rsidRPr="00D635DE">
        <w:rPr>
          <w:rFonts w:ascii="Times New Roman" w:hAnsi="Times New Roman" w:cs="Times New Roman"/>
          <w:sz w:val="24"/>
          <w:szCs w:val="24"/>
          <w:lang w:eastAsia="en-US"/>
        </w:rPr>
        <w:t>Северный</w:t>
      </w:r>
      <w:proofErr w:type="gramEnd"/>
      <w:r w:rsidRPr="00D635DE">
        <w:rPr>
          <w:rFonts w:ascii="Times New Roman" w:hAnsi="Times New Roman" w:cs="Times New Roman"/>
          <w:sz w:val="24"/>
          <w:szCs w:val="24"/>
          <w:lang w:eastAsia="en-US"/>
        </w:rPr>
        <w:t xml:space="preserve">», «Левобережный», в с. Корнилово). </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t xml:space="preserve">Для обеспечения доступности дошкольного образования планируется строительство дополнительных корпусов детских садов в микрорайоне «Южные ворота», с 01.01.2025 открыт новый корпус на 280 мест в МАДОУ «ЦРР – Детский сад д. Кисловка» Томского района по адресу: д. Кисловка, мкр. </w:t>
      </w:r>
      <w:proofErr w:type="gramStart"/>
      <w:r w:rsidRPr="00D635DE">
        <w:rPr>
          <w:rFonts w:ascii="Times New Roman" w:hAnsi="Times New Roman" w:cs="Times New Roman"/>
          <w:sz w:val="24"/>
          <w:szCs w:val="24"/>
          <w:lang w:eastAsia="en-US"/>
        </w:rPr>
        <w:t>Левобережный</w:t>
      </w:r>
      <w:proofErr w:type="gramEnd"/>
      <w:r w:rsidRPr="00D635DE">
        <w:rPr>
          <w:rFonts w:ascii="Times New Roman" w:hAnsi="Times New Roman" w:cs="Times New Roman"/>
          <w:sz w:val="24"/>
          <w:szCs w:val="24"/>
          <w:lang w:eastAsia="en-US"/>
        </w:rPr>
        <w:t>, ул. Левитана, 7.</w:t>
      </w:r>
    </w:p>
    <w:p w:rsidR="00AF61C7" w:rsidRPr="00D635DE" w:rsidRDefault="00AF61C7" w:rsidP="00AF61C7">
      <w:pPr>
        <w:widowControl w:val="0"/>
        <w:autoSpaceDE w:val="0"/>
        <w:autoSpaceDN w:val="0"/>
        <w:adjustRightInd w:val="0"/>
        <w:ind w:firstLine="709"/>
        <w:contextualSpacing/>
        <w:jc w:val="both"/>
        <w:outlineLvl w:val="0"/>
        <w:rPr>
          <w:rFonts w:eastAsia="Calibri"/>
          <w:sz w:val="24"/>
          <w:szCs w:val="24"/>
          <w:lang w:eastAsia="en-US"/>
        </w:rPr>
      </w:pPr>
      <w:r w:rsidRPr="00D635DE">
        <w:rPr>
          <w:rFonts w:eastAsia="Calibri"/>
          <w:sz w:val="24"/>
          <w:szCs w:val="24"/>
          <w:lang w:eastAsia="en-US"/>
        </w:rPr>
        <w:t>В 2024 году в Томском районе осуществляла образовательную деятельность 71</w:t>
      </w:r>
      <w:r w:rsidRPr="00D635DE">
        <w:rPr>
          <w:rFonts w:eastAsia="Calibri"/>
          <w:b/>
          <w:sz w:val="24"/>
          <w:szCs w:val="24"/>
          <w:lang w:eastAsia="en-US"/>
        </w:rPr>
        <w:t xml:space="preserve"> </w:t>
      </w:r>
      <w:r w:rsidRPr="00D635DE">
        <w:rPr>
          <w:rFonts w:eastAsia="Calibri"/>
          <w:sz w:val="24"/>
          <w:szCs w:val="24"/>
          <w:lang w:eastAsia="en-US"/>
        </w:rPr>
        <w:t>организация, представленная:</w:t>
      </w:r>
    </w:p>
    <w:p w:rsidR="00AF61C7" w:rsidRPr="00D635DE" w:rsidRDefault="00AF61C7" w:rsidP="00AF61C7">
      <w:pPr>
        <w:widowControl w:val="0"/>
        <w:autoSpaceDE w:val="0"/>
        <w:autoSpaceDN w:val="0"/>
        <w:adjustRightInd w:val="0"/>
        <w:ind w:firstLine="709"/>
        <w:contextualSpacing/>
        <w:jc w:val="both"/>
        <w:outlineLvl w:val="0"/>
        <w:rPr>
          <w:rFonts w:eastAsia="Calibri"/>
          <w:sz w:val="24"/>
          <w:szCs w:val="24"/>
          <w:lang w:val="x-none" w:eastAsia="en-US"/>
        </w:rPr>
      </w:pPr>
      <w:r w:rsidRPr="00D635DE">
        <w:rPr>
          <w:rFonts w:eastAsia="Calibri"/>
          <w:sz w:val="24"/>
          <w:szCs w:val="24"/>
          <w:lang w:eastAsia="en-US"/>
        </w:rPr>
        <w:t xml:space="preserve">- </w:t>
      </w:r>
      <w:r w:rsidRPr="00D635DE">
        <w:rPr>
          <w:rFonts w:eastAsia="Calibri"/>
          <w:sz w:val="24"/>
          <w:szCs w:val="24"/>
          <w:lang w:val="x-none" w:eastAsia="en-US"/>
        </w:rPr>
        <w:t>2</w:t>
      </w:r>
      <w:r w:rsidRPr="00D635DE">
        <w:rPr>
          <w:rFonts w:eastAsia="Calibri"/>
          <w:sz w:val="24"/>
          <w:szCs w:val="24"/>
          <w:lang w:eastAsia="en-US"/>
        </w:rPr>
        <w:t>8</w:t>
      </w:r>
      <w:r w:rsidRPr="00D635DE">
        <w:rPr>
          <w:rFonts w:eastAsia="Calibri"/>
          <w:sz w:val="24"/>
          <w:szCs w:val="24"/>
          <w:lang w:val="x-none" w:eastAsia="en-US"/>
        </w:rPr>
        <w:t xml:space="preserve"> дошкольными образовательными организациями;</w:t>
      </w:r>
    </w:p>
    <w:p w:rsidR="00AF61C7" w:rsidRPr="00D635DE" w:rsidRDefault="00AF61C7" w:rsidP="00AF61C7">
      <w:pPr>
        <w:widowControl w:val="0"/>
        <w:autoSpaceDE w:val="0"/>
        <w:autoSpaceDN w:val="0"/>
        <w:adjustRightInd w:val="0"/>
        <w:ind w:firstLine="709"/>
        <w:contextualSpacing/>
        <w:jc w:val="both"/>
        <w:outlineLvl w:val="0"/>
        <w:rPr>
          <w:rFonts w:eastAsia="Calibri"/>
          <w:sz w:val="24"/>
          <w:szCs w:val="24"/>
          <w:lang w:val="x-none" w:eastAsia="en-US"/>
        </w:rPr>
      </w:pPr>
      <w:r w:rsidRPr="00D635DE">
        <w:rPr>
          <w:rFonts w:eastAsia="Calibri"/>
          <w:sz w:val="24"/>
          <w:szCs w:val="24"/>
          <w:lang w:eastAsia="en-US"/>
        </w:rPr>
        <w:t xml:space="preserve">- </w:t>
      </w:r>
      <w:r w:rsidRPr="00D635DE">
        <w:rPr>
          <w:rFonts w:eastAsia="Calibri"/>
          <w:sz w:val="24"/>
          <w:szCs w:val="24"/>
          <w:lang w:val="x-none" w:eastAsia="en-US"/>
        </w:rPr>
        <w:t>3</w:t>
      </w:r>
      <w:r w:rsidRPr="00D635DE">
        <w:rPr>
          <w:rFonts w:eastAsia="Calibri"/>
          <w:sz w:val="24"/>
          <w:szCs w:val="24"/>
          <w:lang w:eastAsia="en-US"/>
        </w:rPr>
        <w:t>5</w:t>
      </w:r>
      <w:r w:rsidRPr="00D635DE">
        <w:rPr>
          <w:rFonts w:eastAsia="Calibri"/>
          <w:sz w:val="24"/>
          <w:szCs w:val="24"/>
          <w:lang w:val="x-none" w:eastAsia="en-US"/>
        </w:rPr>
        <w:t xml:space="preserve"> общеобразовательными организациями;</w:t>
      </w:r>
    </w:p>
    <w:p w:rsidR="00AF61C7" w:rsidRPr="00D635DE" w:rsidRDefault="00AF61C7" w:rsidP="00AF61C7">
      <w:pPr>
        <w:widowControl w:val="0"/>
        <w:autoSpaceDE w:val="0"/>
        <w:autoSpaceDN w:val="0"/>
        <w:adjustRightInd w:val="0"/>
        <w:ind w:firstLine="709"/>
        <w:contextualSpacing/>
        <w:jc w:val="both"/>
        <w:outlineLvl w:val="0"/>
        <w:rPr>
          <w:rFonts w:eastAsia="Calibri"/>
          <w:sz w:val="24"/>
          <w:szCs w:val="24"/>
          <w:lang w:eastAsia="en-US"/>
        </w:rPr>
      </w:pPr>
      <w:r w:rsidRPr="00D635DE">
        <w:rPr>
          <w:rFonts w:eastAsia="Calibri"/>
          <w:sz w:val="24"/>
          <w:szCs w:val="24"/>
          <w:lang w:eastAsia="en-US"/>
        </w:rPr>
        <w:t xml:space="preserve">- </w:t>
      </w:r>
      <w:r w:rsidRPr="00D635DE">
        <w:rPr>
          <w:rFonts w:eastAsia="Calibri"/>
          <w:sz w:val="24"/>
          <w:szCs w:val="24"/>
          <w:lang w:val="x-none" w:eastAsia="en-US"/>
        </w:rPr>
        <w:t>8 организациями дополнительного образования.</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t>Количество воспитанников и обучающихся в отчетном году составило:</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t xml:space="preserve">- 5 715 человек в дошкольных образовательных организациях (увеличение за год на 432 человека); </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t>- 12 116 обучающихся в общеобразовательных организациях (рост за год на 135 человек);</w:t>
      </w:r>
    </w:p>
    <w:p w:rsidR="00AF61C7" w:rsidRPr="00D635DE" w:rsidRDefault="00AF61C7" w:rsidP="00AF61C7">
      <w:pPr>
        <w:pStyle w:val="ac"/>
        <w:tabs>
          <w:tab w:val="left" w:pos="851"/>
        </w:tabs>
        <w:ind w:firstLine="709"/>
        <w:jc w:val="both"/>
        <w:rPr>
          <w:rFonts w:ascii="Times New Roman" w:hAnsi="Times New Roman" w:cs="Times New Roman"/>
          <w:sz w:val="24"/>
          <w:szCs w:val="24"/>
          <w:lang w:eastAsia="en-US"/>
        </w:rPr>
      </w:pPr>
      <w:r w:rsidRPr="00D635DE">
        <w:rPr>
          <w:rFonts w:ascii="Times New Roman" w:hAnsi="Times New Roman" w:cs="Times New Roman"/>
          <w:sz w:val="24"/>
          <w:szCs w:val="24"/>
          <w:lang w:eastAsia="en-US"/>
        </w:rPr>
        <w:t>- 4 050 человек в организациях дополнительного образования (снижение на 3 человека).</w:t>
      </w:r>
    </w:p>
    <w:p w:rsidR="00AF61C7" w:rsidRPr="00D635DE" w:rsidRDefault="00AF61C7" w:rsidP="00AF61C7">
      <w:pPr>
        <w:widowControl w:val="0"/>
        <w:ind w:firstLine="709"/>
        <w:jc w:val="both"/>
        <w:rPr>
          <w:sz w:val="24"/>
          <w:szCs w:val="24"/>
          <w:lang w:bidi="ru-RU"/>
        </w:rPr>
      </w:pPr>
      <w:r w:rsidRPr="00D635DE">
        <w:rPr>
          <w:sz w:val="24"/>
          <w:szCs w:val="24"/>
          <w:lang w:bidi="ru-RU"/>
        </w:rPr>
        <w:t>До 2028 года планируется:</w:t>
      </w:r>
    </w:p>
    <w:p w:rsidR="00AF61C7" w:rsidRPr="00D635DE" w:rsidRDefault="00AF61C7" w:rsidP="00AF61C7">
      <w:pPr>
        <w:widowControl w:val="0"/>
        <w:ind w:firstLine="709"/>
        <w:jc w:val="both"/>
        <w:rPr>
          <w:sz w:val="24"/>
          <w:szCs w:val="24"/>
          <w:lang w:bidi="ru-RU"/>
        </w:rPr>
      </w:pPr>
      <w:r w:rsidRPr="00D635DE">
        <w:rPr>
          <w:sz w:val="24"/>
          <w:szCs w:val="24"/>
          <w:lang w:bidi="ru-RU"/>
        </w:rPr>
        <w:t>- проведение капитального ремонта 4 муниципальных общеобразовательных организаций;</w:t>
      </w:r>
    </w:p>
    <w:p w:rsidR="00AF61C7" w:rsidRPr="00D635DE" w:rsidRDefault="00AF61C7" w:rsidP="00AF61C7">
      <w:pPr>
        <w:tabs>
          <w:tab w:val="left" w:pos="851"/>
        </w:tabs>
        <w:ind w:firstLine="709"/>
        <w:jc w:val="both"/>
        <w:rPr>
          <w:sz w:val="24"/>
          <w:szCs w:val="24"/>
          <w:lang w:bidi="ru-RU"/>
        </w:rPr>
      </w:pPr>
      <w:proofErr w:type="gramStart"/>
      <w:r w:rsidRPr="00D635DE">
        <w:rPr>
          <w:sz w:val="24"/>
          <w:szCs w:val="24"/>
          <w:lang w:bidi="ru-RU"/>
        </w:rPr>
        <w:t>- приобретение зданий школ на 1100 мест в поселке Зональная Станция (мкр.</w:t>
      </w:r>
      <w:proofErr w:type="gramEnd"/>
      <w:r w:rsidRPr="00D635DE">
        <w:rPr>
          <w:sz w:val="24"/>
          <w:szCs w:val="24"/>
          <w:lang w:bidi="ru-RU"/>
        </w:rPr>
        <w:t xml:space="preserve"> «Южные ворота 2») и в д. Кисловка (мкр. </w:t>
      </w:r>
      <w:proofErr w:type="gramStart"/>
      <w:r w:rsidRPr="00D635DE">
        <w:rPr>
          <w:sz w:val="24"/>
          <w:szCs w:val="24"/>
          <w:lang w:bidi="ru-RU"/>
        </w:rPr>
        <w:t>Левобережный);</w:t>
      </w:r>
      <w:proofErr w:type="gramEnd"/>
    </w:p>
    <w:p w:rsidR="00AF61C7" w:rsidRPr="00D635DE" w:rsidRDefault="00AF61C7" w:rsidP="00AF61C7">
      <w:pPr>
        <w:tabs>
          <w:tab w:val="left" w:pos="851"/>
        </w:tabs>
        <w:ind w:firstLine="709"/>
        <w:jc w:val="both"/>
        <w:rPr>
          <w:sz w:val="24"/>
          <w:szCs w:val="24"/>
          <w:lang w:bidi="ru-RU"/>
        </w:rPr>
      </w:pPr>
      <w:r w:rsidRPr="00D635DE">
        <w:rPr>
          <w:sz w:val="24"/>
          <w:szCs w:val="24"/>
          <w:lang w:bidi="ru-RU"/>
        </w:rPr>
        <w:t xml:space="preserve">- приобретение здания школы на 550 мест </w:t>
      </w:r>
      <w:proofErr w:type="gramStart"/>
      <w:r w:rsidRPr="00D635DE">
        <w:rPr>
          <w:sz w:val="24"/>
          <w:szCs w:val="24"/>
          <w:lang w:bidi="ru-RU"/>
        </w:rPr>
        <w:t>в</w:t>
      </w:r>
      <w:proofErr w:type="gramEnd"/>
      <w:r w:rsidRPr="00D635DE">
        <w:rPr>
          <w:sz w:val="24"/>
          <w:szCs w:val="24"/>
          <w:lang w:bidi="ru-RU"/>
        </w:rPr>
        <w:t xml:space="preserve"> с. Корнилово;</w:t>
      </w:r>
    </w:p>
    <w:p w:rsidR="00AF61C7" w:rsidRPr="00D635DE" w:rsidRDefault="00AF61C7" w:rsidP="00AF61C7">
      <w:pPr>
        <w:tabs>
          <w:tab w:val="left" w:pos="851"/>
        </w:tabs>
        <w:ind w:firstLine="709"/>
        <w:jc w:val="both"/>
        <w:rPr>
          <w:sz w:val="24"/>
          <w:szCs w:val="24"/>
          <w:lang w:bidi="ru-RU"/>
        </w:rPr>
      </w:pPr>
      <w:r w:rsidRPr="00D635DE">
        <w:rPr>
          <w:sz w:val="24"/>
          <w:szCs w:val="24"/>
          <w:lang w:bidi="ru-RU"/>
        </w:rPr>
        <w:t xml:space="preserve">- завершение строительства корпуса МБОУ «Корниловская СОШ» на 200 мест </w:t>
      </w:r>
      <w:proofErr w:type="gramStart"/>
      <w:r w:rsidRPr="00D635DE">
        <w:rPr>
          <w:sz w:val="24"/>
          <w:szCs w:val="24"/>
          <w:lang w:bidi="ru-RU"/>
        </w:rPr>
        <w:t>в</w:t>
      </w:r>
      <w:proofErr w:type="gramEnd"/>
      <w:r w:rsidRPr="00D635DE">
        <w:rPr>
          <w:sz w:val="24"/>
          <w:szCs w:val="24"/>
          <w:lang w:bidi="ru-RU"/>
        </w:rPr>
        <w:t xml:space="preserve"> с. Корнилово;</w:t>
      </w:r>
    </w:p>
    <w:p w:rsidR="00AF61C7" w:rsidRPr="00D635DE" w:rsidRDefault="00AF61C7" w:rsidP="00AF61C7">
      <w:pPr>
        <w:tabs>
          <w:tab w:val="left" w:pos="851"/>
        </w:tabs>
        <w:ind w:firstLine="709"/>
        <w:jc w:val="both"/>
        <w:rPr>
          <w:sz w:val="24"/>
          <w:szCs w:val="24"/>
          <w:lang w:bidi="ru-RU"/>
        </w:rPr>
      </w:pPr>
      <w:r w:rsidRPr="00D635DE">
        <w:rPr>
          <w:sz w:val="24"/>
          <w:szCs w:val="24"/>
          <w:lang w:bidi="ru-RU"/>
        </w:rPr>
        <w:t xml:space="preserve">- строительство зданий детских садов на 145 мест </w:t>
      </w:r>
      <w:proofErr w:type="gramStart"/>
      <w:r w:rsidRPr="00D635DE">
        <w:rPr>
          <w:sz w:val="24"/>
          <w:szCs w:val="24"/>
          <w:lang w:bidi="ru-RU"/>
        </w:rPr>
        <w:t>в</w:t>
      </w:r>
      <w:proofErr w:type="gramEnd"/>
      <w:r w:rsidRPr="00D635DE">
        <w:rPr>
          <w:sz w:val="24"/>
          <w:szCs w:val="24"/>
          <w:lang w:bidi="ru-RU"/>
        </w:rPr>
        <w:t xml:space="preserve"> с. Корнилово, мкр. «Южные ворота»;</w:t>
      </w:r>
    </w:p>
    <w:p w:rsidR="00AF61C7" w:rsidRPr="00D635DE" w:rsidRDefault="00AF61C7" w:rsidP="00AF61C7">
      <w:pPr>
        <w:tabs>
          <w:tab w:val="left" w:pos="851"/>
        </w:tabs>
        <w:ind w:firstLine="709"/>
        <w:jc w:val="both"/>
        <w:rPr>
          <w:sz w:val="24"/>
          <w:szCs w:val="24"/>
          <w:lang w:bidi="ru-RU"/>
        </w:rPr>
      </w:pPr>
      <w:proofErr w:type="gramStart"/>
      <w:r w:rsidRPr="00D635DE">
        <w:rPr>
          <w:sz w:val="24"/>
          <w:szCs w:val="24"/>
          <w:lang w:bidi="ru-RU"/>
        </w:rPr>
        <w:t>- приобретение зданий детского сада на 220 мест в п. Зональная Станция (мкр.</w:t>
      </w:r>
      <w:proofErr w:type="gramEnd"/>
      <w:r w:rsidRPr="00D635DE">
        <w:rPr>
          <w:sz w:val="24"/>
          <w:szCs w:val="24"/>
          <w:lang w:bidi="ru-RU"/>
        </w:rPr>
        <w:t xml:space="preserve"> </w:t>
      </w:r>
      <w:proofErr w:type="gramStart"/>
      <w:r w:rsidRPr="00D635DE">
        <w:rPr>
          <w:sz w:val="24"/>
          <w:szCs w:val="24"/>
          <w:lang w:bidi="ru-RU"/>
        </w:rPr>
        <w:t>«Южные Ворота»).</w:t>
      </w:r>
      <w:proofErr w:type="gramEnd"/>
    </w:p>
    <w:p w:rsidR="00AF61C7" w:rsidRPr="00D635DE" w:rsidRDefault="00AF61C7" w:rsidP="00AF61C7">
      <w:pPr>
        <w:pStyle w:val="ac"/>
        <w:tabs>
          <w:tab w:val="left" w:pos="851"/>
        </w:tabs>
        <w:ind w:firstLine="709"/>
        <w:jc w:val="both"/>
        <w:rPr>
          <w:rFonts w:ascii="Times New Roman" w:hAnsi="Times New Roman" w:cs="Times New Roman"/>
          <w:b/>
          <w:sz w:val="24"/>
          <w:szCs w:val="24"/>
          <w:highlight w:val="yellow"/>
        </w:rPr>
      </w:pPr>
      <w:r w:rsidRPr="00D635DE">
        <w:rPr>
          <w:rFonts w:ascii="Times New Roman" w:hAnsi="Times New Roman" w:cs="Times New Roman"/>
          <w:b/>
          <w:sz w:val="24"/>
          <w:szCs w:val="24"/>
        </w:rPr>
        <w:t>Спорт</w:t>
      </w:r>
    </w:p>
    <w:p w:rsidR="00AF61C7" w:rsidRPr="00D635DE" w:rsidRDefault="00AF61C7" w:rsidP="00AF61C7">
      <w:pPr>
        <w:tabs>
          <w:tab w:val="left" w:pos="142"/>
        </w:tabs>
        <w:ind w:firstLine="709"/>
        <w:jc w:val="both"/>
        <w:rPr>
          <w:rFonts w:eastAsia="Calibri"/>
          <w:sz w:val="24"/>
          <w:szCs w:val="24"/>
          <w:lang w:eastAsia="en-US"/>
        </w:rPr>
      </w:pPr>
      <w:r w:rsidRPr="00D635DE">
        <w:rPr>
          <w:sz w:val="24"/>
          <w:szCs w:val="24"/>
          <w:lang w:bidi="en-US"/>
        </w:rPr>
        <w:t xml:space="preserve">На территории Томского района функционирует </w:t>
      </w:r>
      <w:r w:rsidRPr="00D635DE">
        <w:rPr>
          <w:rFonts w:eastAsia="Calibri"/>
          <w:sz w:val="24"/>
          <w:szCs w:val="24"/>
          <w:lang w:eastAsia="en-US"/>
        </w:rPr>
        <w:t xml:space="preserve">174 </w:t>
      </w:r>
      <w:proofErr w:type="gramStart"/>
      <w:r w:rsidRPr="00D635DE">
        <w:rPr>
          <w:rFonts w:eastAsia="Calibri"/>
          <w:sz w:val="24"/>
          <w:szCs w:val="24"/>
          <w:lang w:eastAsia="en-US"/>
        </w:rPr>
        <w:t>спортивных</w:t>
      </w:r>
      <w:proofErr w:type="gramEnd"/>
      <w:r w:rsidRPr="00D635DE">
        <w:rPr>
          <w:rFonts w:eastAsia="Calibri"/>
          <w:sz w:val="24"/>
          <w:szCs w:val="24"/>
          <w:lang w:eastAsia="en-US"/>
        </w:rPr>
        <w:t xml:space="preserve"> сооружения (в 2023 году - 167), в том числе:</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- 68 плоскостных спортивных сооружений;</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- 56 спортивных залов;</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- 4 лыжные базы;</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 xml:space="preserve">- 2 </w:t>
      </w:r>
      <w:proofErr w:type="gramStart"/>
      <w:r w:rsidRPr="00D635DE">
        <w:rPr>
          <w:rFonts w:eastAsia="Calibri"/>
          <w:sz w:val="24"/>
          <w:szCs w:val="24"/>
          <w:lang w:eastAsia="en-US"/>
        </w:rPr>
        <w:t>плавательных</w:t>
      </w:r>
      <w:proofErr w:type="gramEnd"/>
      <w:r w:rsidRPr="00D635DE">
        <w:rPr>
          <w:rFonts w:eastAsia="Calibri"/>
          <w:sz w:val="24"/>
          <w:szCs w:val="24"/>
          <w:lang w:eastAsia="en-US"/>
        </w:rPr>
        <w:t xml:space="preserve"> бассейна;</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- 44 спортивных сооружений других типов, включая 38 спортивных сооружений, приспособленных для занятий физической культурой и спортом.</w:t>
      </w:r>
    </w:p>
    <w:p w:rsidR="00AF61C7" w:rsidRPr="00D635DE" w:rsidRDefault="00AF61C7" w:rsidP="00AF61C7">
      <w:pPr>
        <w:ind w:firstLine="709"/>
        <w:jc w:val="both"/>
        <w:rPr>
          <w:sz w:val="24"/>
          <w:szCs w:val="24"/>
          <w:lang w:bidi="en-US"/>
        </w:rPr>
      </w:pPr>
      <w:r w:rsidRPr="00D635DE">
        <w:rPr>
          <w:sz w:val="24"/>
          <w:szCs w:val="24"/>
          <w:lang w:bidi="en-US"/>
        </w:rPr>
        <w:t xml:space="preserve">В 2024 году доля населения, систематически занимающегося физической культурой и спортом, в возрасте от 3 до 79 лет в общей численности населения данного возраста составила 48,5% или 36 244 человек (в 2023 году - 29 577 человек). </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 xml:space="preserve">Уровень обеспеченности населения Томского района спортивными сооружениями от нормативной потребности по итогам 2024 составил 50,8% (в 2022 году </w:t>
      </w:r>
      <w:r w:rsidR="00C07D06" w:rsidRPr="00D635DE">
        <w:rPr>
          <w:rFonts w:eastAsia="Calibri"/>
          <w:sz w:val="24"/>
          <w:szCs w:val="24"/>
          <w:lang w:eastAsia="en-US"/>
        </w:rPr>
        <w:t>-</w:t>
      </w:r>
      <w:r w:rsidRPr="00D635DE">
        <w:rPr>
          <w:rFonts w:eastAsia="Calibri"/>
          <w:sz w:val="24"/>
          <w:szCs w:val="24"/>
          <w:lang w:eastAsia="en-US"/>
        </w:rPr>
        <w:t xml:space="preserve"> 49,3%). </w:t>
      </w:r>
    </w:p>
    <w:p w:rsidR="00AF61C7" w:rsidRPr="00D635DE" w:rsidRDefault="00AF61C7" w:rsidP="00AF61C7">
      <w:pPr>
        <w:tabs>
          <w:tab w:val="left" w:pos="142"/>
        </w:tabs>
        <w:ind w:firstLine="709"/>
        <w:jc w:val="both"/>
        <w:rPr>
          <w:rFonts w:eastAsia="Calibri"/>
          <w:sz w:val="24"/>
          <w:szCs w:val="24"/>
          <w:lang w:eastAsia="en-US"/>
        </w:rPr>
      </w:pPr>
      <w:r w:rsidRPr="00D635DE">
        <w:rPr>
          <w:rFonts w:eastAsia="Calibri"/>
          <w:sz w:val="24"/>
          <w:szCs w:val="24"/>
          <w:lang w:eastAsia="en-US"/>
        </w:rPr>
        <w:t>В целях улучшения материально-технической базы, создания благоприятной, безопасной, качественной спортивной инфраструктуры на территории Томского района, в том числе в рамках реализации национального проекта «Демография»:</w:t>
      </w:r>
    </w:p>
    <w:p w:rsidR="00AF61C7" w:rsidRPr="00D635DE" w:rsidRDefault="00AF61C7" w:rsidP="00AF61C7">
      <w:pPr>
        <w:tabs>
          <w:tab w:val="left" w:pos="142"/>
        </w:tabs>
        <w:ind w:firstLine="709"/>
        <w:jc w:val="both"/>
        <w:rPr>
          <w:rFonts w:eastAsia="Calibri"/>
          <w:sz w:val="24"/>
          <w:szCs w:val="24"/>
          <w:lang w:eastAsia="en-US"/>
        </w:rPr>
      </w:pPr>
      <w:proofErr w:type="gramStart"/>
      <w:r w:rsidRPr="00D635DE">
        <w:rPr>
          <w:rFonts w:eastAsia="Calibri"/>
          <w:sz w:val="24"/>
          <w:szCs w:val="24"/>
          <w:lang w:eastAsia="en-US"/>
        </w:rPr>
        <w:t xml:space="preserve">- установлены 7 малобюджетных спортивных площадок по месту жительства и учебы в Зоркальцевском (с. Зоркальцево), Заречном (д. Кисловка), Зональненском (пос. Зональная Станция), Спасском (с. Коларово), Итатском (с. Итатка), Копыловском (пос. Рассвет) и Воронинском (д. Воронино) сельских поселениях в рамках реализации регионального проекта «Спорт – норма жизни»; </w:t>
      </w:r>
      <w:proofErr w:type="gramEnd"/>
    </w:p>
    <w:p w:rsidR="00AF61C7" w:rsidRPr="00D635DE" w:rsidRDefault="00AF61C7" w:rsidP="00AF61C7">
      <w:pPr>
        <w:tabs>
          <w:tab w:val="left" w:pos="142"/>
        </w:tabs>
        <w:ind w:firstLine="709"/>
        <w:jc w:val="both"/>
        <w:rPr>
          <w:rFonts w:eastAsia="Calibri"/>
          <w:sz w:val="24"/>
          <w:szCs w:val="24"/>
          <w:highlight w:val="yellow"/>
          <w:lang w:eastAsia="en-US"/>
        </w:rPr>
      </w:pPr>
      <w:r w:rsidRPr="00D635DE">
        <w:rPr>
          <w:rFonts w:eastAsia="Calibri"/>
          <w:sz w:val="24"/>
          <w:szCs w:val="24"/>
          <w:lang w:eastAsia="en-US"/>
        </w:rPr>
        <w:t xml:space="preserve">- 58 инструкторами по спорту организована и проведена физкультурно-оздоровительная работа с населением по месту жительства. К регулярным занятиям физической культурой в </w:t>
      </w:r>
      <w:r w:rsidRPr="00D635DE">
        <w:rPr>
          <w:rFonts w:eastAsia="Calibri"/>
          <w:sz w:val="24"/>
          <w:szCs w:val="24"/>
          <w:lang w:eastAsia="en-US"/>
        </w:rPr>
        <w:lastRenderedPageBreak/>
        <w:t xml:space="preserve">секциях, группах по различным направлениям физкультурно-спортивной работы привлечено 4,4 тыс. человек. Проведено более 200 физкультурно-оздоровительных и спортивно - массовых мероприятий с участием 16 тыс. человек. </w:t>
      </w:r>
    </w:p>
    <w:p w:rsidR="00AF61C7" w:rsidRPr="00D635DE" w:rsidRDefault="00AF61C7" w:rsidP="00AF61C7">
      <w:pPr>
        <w:ind w:right="28" w:firstLine="709"/>
        <w:jc w:val="both"/>
        <w:rPr>
          <w:sz w:val="24"/>
          <w:szCs w:val="24"/>
          <w:lang w:bidi="en-US"/>
        </w:rPr>
      </w:pPr>
      <w:r w:rsidRPr="00D635DE">
        <w:rPr>
          <w:sz w:val="24"/>
          <w:szCs w:val="24"/>
          <w:lang w:bidi="en-US"/>
        </w:rPr>
        <w:t xml:space="preserve">В 2024 году за счет роста численности населения и небольшого объема ввода в эксплуатацию новых объектов за год снизилась обеспеченность </w:t>
      </w:r>
      <w:proofErr w:type="gramStart"/>
      <w:r w:rsidRPr="00D635DE">
        <w:rPr>
          <w:sz w:val="24"/>
          <w:szCs w:val="24"/>
          <w:lang w:bidi="en-US"/>
        </w:rPr>
        <w:t>спортивными</w:t>
      </w:r>
      <w:proofErr w:type="gramEnd"/>
      <w:r w:rsidRPr="00D635DE">
        <w:rPr>
          <w:sz w:val="24"/>
          <w:szCs w:val="24"/>
          <w:lang w:bidi="en-US"/>
        </w:rPr>
        <w:t xml:space="preserve"> объектам:</w:t>
      </w:r>
    </w:p>
    <w:p w:rsidR="00AF61C7" w:rsidRPr="00D635DE" w:rsidRDefault="00AF61C7" w:rsidP="00AF61C7">
      <w:pPr>
        <w:ind w:right="28" w:firstLine="709"/>
        <w:jc w:val="both"/>
        <w:rPr>
          <w:sz w:val="24"/>
          <w:szCs w:val="24"/>
          <w:lang w:bidi="en-US"/>
        </w:rPr>
      </w:pPr>
      <w:r w:rsidRPr="00D635DE">
        <w:rPr>
          <w:sz w:val="24"/>
          <w:szCs w:val="24"/>
          <w:lang w:bidi="en-US"/>
        </w:rPr>
        <w:t>- спортивными залами на 13,2 тыс. кв. м на 10 тыс. человек до 1 388,3 тыс. кв. м на 10 тыс. человек;</w:t>
      </w:r>
    </w:p>
    <w:p w:rsidR="00AF61C7" w:rsidRPr="00D635DE" w:rsidRDefault="00AF61C7" w:rsidP="00AF61C7">
      <w:pPr>
        <w:ind w:right="28" w:firstLine="709"/>
        <w:jc w:val="both"/>
        <w:rPr>
          <w:sz w:val="24"/>
          <w:szCs w:val="24"/>
          <w:lang w:bidi="en-US"/>
        </w:rPr>
      </w:pPr>
      <w:r w:rsidRPr="00D635DE">
        <w:rPr>
          <w:sz w:val="24"/>
          <w:szCs w:val="24"/>
          <w:lang w:bidi="en-US"/>
        </w:rPr>
        <w:t>- плавательными бассейнами на 0,4 кв. м, составив 38,8 кв. м зеркала воды на 10 тыс. человек;</w:t>
      </w:r>
    </w:p>
    <w:p w:rsidR="00AF61C7" w:rsidRPr="00D635DE" w:rsidRDefault="00AF61C7" w:rsidP="00AF61C7">
      <w:pPr>
        <w:ind w:right="28" w:firstLine="709"/>
        <w:jc w:val="both"/>
        <w:rPr>
          <w:sz w:val="24"/>
          <w:szCs w:val="24"/>
          <w:lang w:bidi="en-US"/>
        </w:rPr>
      </w:pPr>
      <w:r w:rsidRPr="00D635DE">
        <w:rPr>
          <w:sz w:val="24"/>
          <w:szCs w:val="24"/>
          <w:lang w:bidi="en-US"/>
        </w:rPr>
        <w:t>- плоскостными сооружениями на 131,0 кв. м. на 10 тыс. человек до 13 760,0 кв. м на 10 тыс. человек.</w:t>
      </w:r>
    </w:p>
    <w:p w:rsidR="00AF61C7" w:rsidRPr="00D635DE" w:rsidRDefault="00AF61C7" w:rsidP="00AF61C7">
      <w:pPr>
        <w:ind w:right="28" w:firstLine="709"/>
        <w:jc w:val="both"/>
        <w:rPr>
          <w:sz w:val="24"/>
          <w:szCs w:val="24"/>
          <w:lang w:bidi="en-US"/>
        </w:rPr>
      </w:pPr>
      <w:r w:rsidRPr="00D635DE">
        <w:rPr>
          <w:sz w:val="24"/>
          <w:szCs w:val="24"/>
          <w:lang w:bidi="en-US"/>
        </w:rPr>
        <w:t xml:space="preserve">В прогнозном периоде 2026 </w:t>
      </w:r>
      <w:r w:rsidR="00C07D06" w:rsidRPr="00D635DE">
        <w:rPr>
          <w:sz w:val="24"/>
          <w:szCs w:val="24"/>
          <w:lang w:bidi="en-US"/>
        </w:rPr>
        <w:t>-</w:t>
      </w:r>
      <w:r w:rsidRPr="00D635DE">
        <w:rPr>
          <w:sz w:val="24"/>
          <w:szCs w:val="24"/>
          <w:lang w:bidi="en-US"/>
        </w:rPr>
        <w:t xml:space="preserve"> 2028 годов показатели обеспеченности:</w:t>
      </w:r>
    </w:p>
    <w:p w:rsidR="00AF61C7" w:rsidRPr="00D635DE" w:rsidRDefault="00AF61C7" w:rsidP="00AF61C7">
      <w:pPr>
        <w:ind w:right="28" w:firstLine="709"/>
        <w:jc w:val="both"/>
        <w:rPr>
          <w:sz w:val="24"/>
          <w:szCs w:val="24"/>
          <w:lang w:bidi="en-US"/>
        </w:rPr>
      </w:pPr>
      <w:r w:rsidRPr="00D635DE">
        <w:rPr>
          <w:sz w:val="24"/>
          <w:szCs w:val="24"/>
          <w:lang w:bidi="en-US"/>
        </w:rPr>
        <w:t xml:space="preserve">- спортивными залами прогнозируется в пределах 1 348,1 </w:t>
      </w:r>
      <w:r w:rsidR="00C07D06" w:rsidRPr="00D635DE">
        <w:rPr>
          <w:sz w:val="24"/>
          <w:szCs w:val="24"/>
          <w:lang w:bidi="en-US"/>
        </w:rPr>
        <w:t>-</w:t>
      </w:r>
      <w:r w:rsidRPr="00D635DE">
        <w:rPr>
          <w:sz w:val="24"/>
          <w:szCs w:val="24"/>
          <w:lang w:bidi="en-US"/>
        </w:rPr>
        <w:t xml:space="preserve"> 1 375,1 тыс. кв. м на 10 тыс. человек;</w:t>
      </w:r>
    </w:p>
    <w:p w:rsidR="00AF61C7" w:rsidRPr="00D635DE" w:rsidRDefault="00AF61C7" w:rsidP="00AF61C7">
      <w:pPr>
        <w:ind w:right="28" w:firstLine="709"/>
        <w:jc w:val="both"/>
        <w:rPr>
          <w:sz w:val="24"/>
          <w:szCs w:val="24"/>
          <w:lang w:bidi="en-US"/>
        </w:rPr>
      </w:pPr>
      <w:r w:rsidRPr="00D635DE">
        <w:rPr>
          <w:sz w:val="24"/>
          <w:szCs w:val="24"/>
          <w:lang w:bidi="en-US"/>
        </w:rPr>
        <w:t xml:space="preserve">- плоскостными сооружениями </w:t>
      </w:r>
      <w:r w:rsidR="00C07D06" w:rsidRPr="00D635DE">
        <w:rPr>
          <w:sz w:val="24"/>
          <w:szCs w:val="24"/>
          <w:lang w:bidi="en-US"/>
        </w:rPr>
        <w:t>-</w:t>
      </w:r>
      <w:r w:rsidRPr="00D635DE">
        <w:rPr>
          <w:sz w:val="24"/>
          <w:szCs w:val="24"/>
          <w:lang w:bidi="en-US"/>
        </w:rPr>
        <w:t xml:space="preserve"> от 13 367,0 до 13 629,0 тыс. кв. м на 10 тыс. человек;</w:t>
      </w:r>
    </w:p>
    <w:p w:rsidR="00AF61C7" w:rsidRPr="00D635DE" w:rsidRDefault="00AF61C7" w:rsidP="00AF61C7">
      <w:pPr>
        <w:ind w:right="28" w:firstLine="709"/>
        <w:jc w:val="both"/>
        <w:rPr>
          <w:sz w:val="24"/>
          <w:szCs w:val="24"/>
          <w:lang w:bidi="en-US"/>
        </w:rPr>
      </w:pPr>
      <w:r w:rsidRPr="00D635DE">
        <w:rPr>
          <w:sz w:val="24"/>
          <w:szCs w:val="24"/>
          <w:lang w:bidi="en-US"/>
        </w:rPr>
        <w:t xml:space="preserve">- плавательными бассейнами - в пределах 37,8 </w:t>
      </w:r>
      <w:r w:rsidR="00C07D06" w:rsidRPr="00D635DE">
        <w:rPr>
          <w:sz w:val="24"/>
          <w:szCs w:val="24"/>
          <w:lang w:bidi="en-US"/>
        </w:rPr>
        <w:t>-</w:t>
      </w:r>
      <w:r w:rsidRPr="00D635DE">
        <w:rPr>
          <w:sz w:val="24"/>
          <w:szCs w:val="24"/>
          <w:lang w:bidi="en-US"/>
        </w:rPr>
        <w:t xml:space="preserve"> 38,6 тыс. кв. м зеркала воды на 10 тыс. человек по трем вариантам прогноза.</w:t>
      </w:r>
    </w:p>
    <w:p w:rsidR="00AF61C7" w:rsidRPr="00D635DE" w:rsidRDefault="00AF61C7" w:rsidP="00AF61C7">
      <w:pPr>
        <w:ind w:right="28" w:firstLine="709"/>
        <w:jc w:val="both"/>
        <w:rPr>
          <w:sz w:val="24"/>
          <w:szCs w:val="24"/>
          <w:lang w:bidi="en-US"/>
        </w:rPr>
      </w:pPr>
      <w:r w:rsidRPr="00D635DE">
        <w:rPr>
          <w:sz w:val="24"/>
          <w:szCs w:val="24"/>
          <w:lang w:bidi="en-US"/>
        </w:rPr>
        <w:t>Слабая динамика обеспеченности спортивными сооружениями в прогнозном периоде также обусловлена недостаточным объемом средств бюджета на строительство и установку на территории Томского района запланированных объектов.</w:t>
      </w:r>
    </w:p>
    <w:p w:rsidR="00AF61C7" w:rsidRPr="00D635DE" w:rsidRDefault="00AF61C7" w:rsidP="00AF61C7">
      <w:pPr>
        <w:ind w:firstLine="709"/>
        <w:jc w:val="both"/>
        <w:rPr>
          <w:sz w:val="24"/>
          <w:szCs w:val="24"/>
          <w:lang w:bidi="en-US"/>
        </w:rPr>
      </w:pPr>
      <w:r w:rsidRPr="00D635DE">
        <w:rPr>
          <w:sz w:val="24"/>
          <w:szCs w:val="24"/>
          <w:lang w:bidi="en-US"/>
        </w:rPr>
        <w:t>В 2026 году планируется предоставление субсидии на приобретение оборудования для малобюджетных спортивных площадок по месту жительства и учебы в  Воронинском, Заречном, Калтайском, Малиновском, Межениновском, Мирненском и Спасском поселениях, в 2027 году - в Богашевском</w:t>
      </w:r>
      <w:bookmarkStart w:id="0" w:name="_GoBack"/>
      <w:bookmarkEnd w:id="0"/>
      <w:r w:rsidRPr="00D635DE">
        <w:rPr>
          <w:sz w:val="24"/>
          <w:szCs w:val="24"/>
          <w:lang w:bidi="en-US"/>
        </w:rPr>
        <w:t>, Зоркальцевском, Зональненском, Итатском, Копыловском, Моряковском и Рыбаловском поселениях.</w:t>
      </w:r>
    </w:p>
    <w:p w:rsidR="00AF61C7" w:rsidRPr="00D635DE" w:rsidRDefault="00AF61C7" w:rsidP="00AF61C7">
      <w:pPr>
        <w:ind w:firstLine="709"/>
        <w:jc w:val="both"/>
        <w:rPr>
          <w:sz w:val="24"/>
          <w:szCs w:val="24"/>
          <w:lang w:bidi="en-US"/>
        </w:rPr>
      </w:pPr>
      <w:r w:rsidRPr="00D635DE">
        <w:rPr>
          <w:sz w:val="24"/>
          <w:szCs w:val="24"/>
          <w:lang w:bidi="en-US"/>
        </w:rPr>
        <w:t>В рамках федерального проекта «Бизнес-спринт» (Я выбираю спорт) «умные» спортивные площадки будут установлены в 2026 году в Зональненском и Заречном поселениях, в 2027 году - в Калтайском поселении.</w:t>
      </w:r>
    </w:p>
    <w:p w:rsidR="00AF61C7" w:rsidRPr="00D635DE" w:rsidRDefault="00AF61C7" w:rsidP="00AF61C7">
      <w:pPr>
        <w:ind w:right="28" w:firstLine="709"/>
        <w:jc w:val="both"/>
        <w:rPr>
          <w:sz w:val="24"/>
          <w:szCs w:val="24"/>
          <w:lang w:bidi="en-US"/>
        </w:rPr>
      </w:pPr>
    </w:p>
    <w:p w:rsidR="00AF61C7" w:rsidRPr="00D635DE" w:rsidRDefault="00AF61C7" w:rsidP="00AF61C7">
      <w:pPr>
        <w:ind w:firstLine="709"/>
        <w:jc w:val="both"/>
        <w:rPr>
          <w:b/>
          <w:sz w:val="24"/>
          <w:szCs w:val="24"/>
          <w:lang w:eastAsia="en-US"/>
        </w:rPr>
      </w:pPr>
      <w:r w:rsidRPr="00D635DE">
        <w:rPr>
          <w:b/>
          <w:sz w:val="24"/>
          <w:szCs w:val="24"/>
        </w:rPr>
        <w:t>Культура</w:t>
      </w:r>
    </w:p>
    <w:p w:rsidR="00AF61C7" w:rsidRPr="00D635DE" w:rsidRDefault="00AF61C7" w:rsidP="00AF61C7">
      <w:pPr>
        <w:shd w:val="clear" w:color="auto" w:fill="FFFFFF"/>
        <w:ind w:firstLine="709"/>
        <w:jc w:val="both"/>
        <w:rPr>
          <w:sz w:val="24"/>
          <w:szCs w:val="24"/>
        </w:rPr>
      </w:pPr>
      <w:r w:rsidRPr="00D635DE">
        <w:rPr>
          <w:sz w:val="24"/>
          <w:szCs w:val="24"/>
        </w:rPr>
        <w:t xml:space="preserve">В 2024 году количество учреждений культурно-досугового типа сохранилось на уровне 38 объектов. </w:t>
      </w:r>
    </w:p>
    <w:p w:rsidR="00AF61C7" w:rsidRPr="00D635DE" w:rsidRDefault="00AF61C7" w:rsidP="00AF61C7">
      <w:pPr>
        <w:widowControl w:val="0"/>
        <w:autoSpaceDE w:val="0"/>
        <w:autoSpaceDN w:val="0"/>
        <w:ind w:firstLine="709"/>
        <w:jc w:val="both"/>
        <w:rPr>
          <w:sz w:val="24"/>
          <w:szCs w:val="24"/>
        </w:rPr>
      </w:pPr>
      <w:r w:rsidRPr="00D635DE">
        <w:rPr>
          <w:sz w:val="24"/>
          <w:szCs w:val="24"/>
        </w:rPr>
        <w:t>В очном формате за год было проведено 3 158 мероприятий, которые посетили 202,2 тыс. человек.</w:t>
      </w:r>
    </w:p>
    <w:p w:rsidR="00AF61C7" w:rsidRPr="00D635DE" w:rsidRDefault="00AF61C7" w:rsidP="00AF61C7">
      <w:pPr>
        <w:widowControl w:val="0"/>
        <w:autoSpaceDE w:val="0"/>
        <w:autoSpaceDN w:val="0"/>
        <w:ind w:firstLine="709"/>
        <w:jc w:val="both"/>
        <w:rPr>
          <w:sz w:val="24"/>
          <w:szCs w:val="24"/>
        </w:rPr>
      </w:pPr>
      <w:r w:rsidRPr="00D635DE">
        <w:rPr>
          <w:sz w:val="24"/>
          <w:szCs w:val="24"/>
        </w:rPr>
        <w:t>Уровень фактической обеспеченности клубами и учреждениями клубного типа в районе в 2024 году сохранился на уровне 65,5% от нормативной потребности. В текущем году планируется приобретение здания для культурного-досуговой деятельности в д. Кандинка, соответственно, число учреждений увеличится на 1 ед. - до 39 объектов.</w:t>
      </w:r>
    </w:p>
    <w:p w:rsidR="00AF61C7" w:rsidRPr="00D635DE" w:rsidRDefault="00AF61C7" w:rsidP="00AF61C7">
      <w:pPr>
        <w:widowControl w:val="0"/>
        <w:autoSpaceDE w:val="0"/>
        <w:autoSpaceDN w:val="0"/>
        <w:ind w:firstLine="709"/>
        <w:jc w:val="both"/>
        <w:rPr>
          <w:sz w:val="24"/>
          <w:szCs w:val="24"/>
          <w:highlight w:val="yellow"/>
        </w:rPr>
      </w:pPr>
      <w:r w:rsidRPr="00D635DE">
        <w:rPr>
          <w:sz w:val="24"/>
          <w:szCs w:val="24"/>
        </w:rPr>
        <w:t>Для комфортного пребывания посетителей и сотрудников учреждений культуры проведен текущий ремонт зрительного зала МБУ «ЦД» Филиал № 2 Дом культуры д. Черная речка на 1,7 млн. рублей.</w:t>
      </w:r>
    </w:p>
    <w:p w:rsidR="00AF61C7" w:rsidRPr="00D635DE" w:rsidRDefault="00AF61C7" w:rsidP="00AF61C7">
      <w:pPr>
        <w:ind w:firstLine="708"/>
        <w:jc w:val="both"/>
        <w:rPr>
          <w:rFonts w:eastAsia="Calibri"/>
          <w:sz w:val="24"/>
          <w:szCs w:val="24"/>
          <w:lang w:eastAsia="en-US"/>
        </w:rPr>
      </w:pPr>
      <w:r w:rsidRPr="00D635DE">
        <w:rPr>
          <w:sz w:val="24"/>
          <w:szCs w:val="24"/>
        </w:rPr>
        <w:t xml:space="preserve">Библиотечная сеть Томского района - самая крупная в Томской области - включает в себя 39 библиотек. Для пользователей библиотек было проведено 1,8 тыс. массовых мероприятий и открыто более 1,6 тыс. выставок, которые посетили почти 54 тыс. человек. За год библиотеки посетили 236 376 раз и прочитали 288 431 книгу. </w:t>
      </w:r>
      <w:r w:rsidRPr="00D635DE">
        <w:rPr>
          <w:sz w:val="24"/>
          <w:szCs w:val="24"/>
          <w:lang w:eastAsia="en-US" w:bidi="en-US"/>
        </w:rPr>
        <w:t>В 2025 году планируется пополнение книжных фондов МБУ «Межпоселковая центральная библиотека Томского района».</w:t>
      </w:r>
    </w:p>
    <w:p w:rsidR="00AF61C7" w:rsidRPr="00D635DE" w:rsidRDefault="00AF61C7" w:rsidP="00AF61C7">
      <w:pPr>
        <w:shd w:val="clear" w:color="auto" w:fill="FFFFFF"/>
        <w:ind w:firstLine="709"/>
        <w:jc w:val="both"/>
        <w:rPr>
          <w:sz w:val="24"/>
          <w:szCs w:val="24"/>
        </w:rPr>
      </w:pPr>
      <w:r w:rsidRPr="00D635DE">
        <w:rPr>
          <w:sz w:val="24"/>
          <w:szCs w:val="24"/>
        </w:rPr>
        <w:t>Уровень фактической обеспеченности общедоступными библиотеками в 2025 году сохранится на уровне 2024 года и в период 2026 - 2028 годов значения показателя останутся уровне 39 ед.</w:t>
      </w:r>
    </w:p>
    <w:p w:rsidR="00AF61C7" w:rsidRPr="00D635DE" w:rsidRDefault="00AF61C7" w:rsidP="00AF61C7">
      <w:pPr>
        <w:pStyle w:val="ac"/>
        <w:tabs>
          <w:tab w:val="left" w:pos="993"/>
        </w:tabs>
        <w:ind w:firstLine="709"/>
        <w:jc w:val="both"/>
        <w:rPr>
          <w:rFonts w:ascii="Times New Roman" w:hAnsi="Times New Roman" w:cs="Times New Roman"/>
          <w:b/>
          <w:sz w:val="24"/>
          <w:szCs w:val="24"/>
          <w:highlight w:val="yellow"/>
        </w:rPr>
      </w:pPr>
    </w:p>
    <w:p w:rsidR="00AF61C7" w:rsidRPr="00D635DE" w:rsidRDefault="00AF61C7" w:rsidP="00AF61C7">
      <w:pPr>
        <w:pStyle w:val="ac"/>
        <w:tabs>
          <w:tab w:val="left" w:pos="993"/>
        </w:tabs>
        <w:ind w:left="709"/>
        <w:jc w:val="both"/>
        <w:rPr>
          <w:rFonts w:ascii="Times New Roman" w:hAnsi="Times New Roman" w:cs="Times New Roman"/>
          <w:b/>
          <w:sz w:val="24"/>
          <w:szCs w:val="24"/>
        </w:rPr>
      </w:pPr>
      <w:r w:rsidRPr="00D635DE">
        <w:rPr>
          <w:rFonts w:ascii="Times New Roman" w:hAnsi="Times New Roman" w:cs="Times New Roman"/>
          <w:b/>
          <w:sz w:val="24"/>
          <w:szCs w:val="24"/>
        </w:rPr>
        <w:t>12. Демографическая ситуация</w:t>
      </w:r>
    </w:p>
    <w:p w:rsidR="00AF61C7" w:rsidRPr="00D635DE" w:rsidRDefault="00AF61C7" w:rsidP="00AF61C7">
      <w:pPr>
        <w:ind w:firstLine="709"/>
        <w:jc w:val="both"/>
        <w:rPr>
          <w:sz w:val="24"/>
          <w:szCs w:val="24"/>
        </w:rPr>
      </w:pPr>
      <w:r w:rsidRPr="00D635DE">
        <w:rPr>
          <w:sz w:val="24"/>
          <w:szCs w:val="24"/>
        </w:rPr>
        <w:t xml:space="preserve">Среднегодовая численность населения Томского района за 2024 год составила 89,7 тыс. человек и выросла за год на 653 человека или на 0,7%. </w:t>
      </w:r>
    </w:p>
    <w:p w:rsidR="00AF61C7" w:rsidRPr="00D635DE" w:rsidRDefault="00AF61C7" w:rsidP="00AF61C7">
      <w:pPr>
        <w:ind w:firstLine="709"/>
        <w:jc w:val="both"/>
        <w:rPr>
          <w:rFonts w:eastAsia="Calibri"/>
          <w:sz w:val="24"/>
          <w:szCs w:val="24"/>
          <w:highlight w:val="yellow"/>
          <w:lang w:eastAsia="en-US"/>
        </w:rPr>
      </w:pPr>
      <w:r w:rsidRPr="00D635DE">
        <w:rPr>
          <w:rFonts w:eastAsia="Calibri"/>
          <w:sz w:val="24"/>
          <w:szCs w:val="24"/>
          <w:lang w:eastAsia="en-US"/>
        </w:rPr>
        <w:t xml:space="preserve">Сохранение в Томском районе благоприятной демографической ситуации в отчетном году было обусловлено миграционным приростом в количестве 862 человек. Естественная </w:t>
      </w:r>
      <w:r w:rsidRPr="00D635DE">
        <w:rPr>
          <w:rFonts w:eastAsia="Calibri"/>
          <w:sz w:val="24"/>
          <w:szCs w:val="24"/>
          <w:lang w:eastAsia="en-US"/>
        </w:rPr>
        <w:lastRenderedPageBreak/>
        <w:t>убыль населения за год составила 15 человек. Планируется, что в 2025 году среднегодовая численность населения увеличится на 724 человека к уровню 2024 года.</w:t>
      </w:r>
    </w:p>
    <w:p w:rsidR="00AF61C7" w:rsidRPr="00D635DE" w:rsidRDefault="00AF61C7" w:rsidP="00AF61C7">
      <w:pPr>
        <w:ind w:firstLine="709"/>
        <w:jc w:val="both"/>
        <w:rPr>
          <w:sz w:val="24"/>
          <w:szCs w:val="24"/>
        </w:rPr>
      </w:pPr>
      <w:r w:rsidRPr="00D635DE">
        <w:rPr>
          <w:sz w:val="24"/>
          <w:szCs w:val="24"/>
        </w:rPr>
        <w:t xml:space="preserve">В прогнозируемом периоде значение показателя будет составлять от 90,9 до 92,8 тыс. человек. Определяющим фактором роста численности населения Томского района в среднесрочной перспективе будет являться положительное сальдо миграционного движения населения. </w:t>
      </w:r>
    </w:p>
    <w:p w:rsidR="00AF61C7" w:rsidRPr="00D635DE" w:rsidRDefault="00AF61C7" w:rsidP="00AF61C7">
      <w:pPr>
        <w:ind w:firstLine="709"/>
        <w:jc w:val="both"/>
        <w:rPr>
          <w:sz w:val="24"/>
          <w:szCs w:val="24"/>
        </w:rPr>
      </w:pPr>
      <w:r w:rsidRPr="00D635DE">
        <w:rPr>
          <w:sz w:val="24"/>
          <w:szCs w:val="24"/>
        </w:rPr>
        <w:t xml:space="preserve">В 2024 году численность населения трудоспособного возраста, по оценке, выросла к уровню 2023 года на 0,6% и составила 51,0 тыс. человек. </w:t>
      </w:r>
    </w:p>
    <w:p w:rsidR="00AF61C7" w:rsidRPr="00D635DE" w:rsidRDefault="00AF61C7" w:rsidP="00AF61C7">
      <w:pPr>
        <w:pStyle w:val="ac"/>
        <w:tabs>
          <w:tab w:val="left" w:pos="540"/>
          <w:tab w:val="left" w:pos="567"/>
        </w:tabs>
        <w:ind w:firstLine="709"/>
        <w:jc w:val="both"/>
        <w:rPr>
          <w:rFonts w:ascii="Times New Roman" w:hAnsi="Times New Roman" w:cs="Times New Roman"/>
          <w:sz w:val="24"/>
          <w:szCs w:val="24"/>
        </w:rPr>
      </w:pPr>
      <w:r w:rsidRPr="00D635DE">
        <w:rPr>
          <w:rFonts w:ascii="Times New Roman" w:hAnsi="Times New Roman" w:cs="Times New Roman"/>
          <w:sz w:val="24"/>
          <w:szCs w:val="24"/>
        </w:rPr>
        <w:t>Согласно трем вариантам прогноза рост числа граждан трудоспособного возраста в среднесрочном периоде будет обусловлен миграционным приростом населения, а также изменениями федерального законодательства в части поэтапного увеличения пенсионного возраста, начиная с 2019 года.</w:t>
      </w:r>
    </w:p>
    <w:p w:rsidR="00AF61C7" w:rsidRPr="00D635DE" w:rsidRDefault="00AF61C7" w:rsidP="00AF61C7">
      <w:pPr>
        <w:ind w:firstLine="709"/>
        <w:jc w:val="both"/>
        <w:rPr>
          <w:sz w:val="24"/>
          <w:szCs w:val="24"/>
        </w:rPr>
      </w:pPr>
      <w:r w:rsidRPr="00D635DE">
        <w:rPr>
          <w:sz w:val="24"/>
          <w:szCs w:val="24"/>
        </w:rPr>
        <w:t>Прогнозируемое число населения трудоспособного возраста в период 2026 – 2028 годов составит:</w:t>
      </w:r>
    </w:p>
    <w:p w:rsidR="00AF61C7" w:rsidRPr="00D635DE" w:rsidRDefault="00AF61C7" w:rsidP="00AF61C7">
      <w:pPr>
        <w:ind w:firstLine="709"/>
        <w:jc w:val="both"/>
        <w:rPr>
          <w:sz w:val="24"/>
          <w:szCs w:val="24"/>
        </w:rPr>
      </w:pPr>
      <w:r w:rsidRPr="00D635DE">
        <w:rPr>
          <w:sz w:val="24"/>
          <w:szCs w:val="24"/>
        </w:rPr>
        <w:t>- от 51,0 тыс. человек до 51,3 тыс. человек по консервативному варианту прогноза;</w:t>
      </w:r>
    </w:p>
    <w:p w:rsidR="00AF61C7" w:rsidRPr="00D635DE" w:rsidRDefault="00AF61C7" w:rsidP="00AF61C7">
      <w:pPr>
        <w:ind w:firstLine="709"/>
        <w:jc w:val="both"/>
        <w:rPr>
          <w:sz w:val="24"/>
          <w:szCs w:val="24"/>
        </w:rPr>
      </w:pPr>
      <w:r w:rsidRPr="00D635DE">
        <w:rPr>
          <w:sz w:val="24"/>
          <w:szCs w:val="24"/>
        </w:rPr>
        <w:t>- от 51,3 тыс. человек до 52,0 тыс. человек – по базовому варианту;</w:t>
      </w:r>
    </w:p>
    <w:p w:rsidR="00AF61C7" w:rsidRPr="00D635DE" w:rsidRDefault="00AF61C7" w:rsidP="00AF61C7">
      <w:pPr>
        <w:ind w:firstLine="709"/>
        <w:jc w:val="both"/>
        <w:rPr>
          <w:sz w:val="24"/>
          <w:szCs w:val="24"/>
        </w:rPr>
      </w:pPr>
      <w:r w:rsidRPr="00D635DE">
        <w:rPr>
          <w:sz w:val="24"/>
          <w:szCs w:val="24"/>
        </w:rPr>
        <w:t>- от 51,4 тыс. человек до 52,4 тыс. человек – по целевому варианту.</w:t>
      </w:r>
    </w:p>
    <w:p w:rsidR="00AF61C7" w:rsidRPr="00D635DE" w:rsidRDefault="00AF61C7" w:rsidP="00AF61C7">
      <w:pPr>
        <w:ind w:firstLine="709"/>
        <w:jc w:val="both"/>
        <w:rPr>
          <w:sz w:val="24"/>
          <w:szCs w:val="24"/>
        </w:rPr>
      </w:pPr>
      <w:r w:rsidRPr="00D635DE">
        <w:rPr>
          <w:sz w:val="24"/>
          <w:szCs w:val="24"/>
        </w:rPr>
        <w:t xml:space="preserve">По итогам 2024 года доля численности населения старше трудоспособного возраста, по оценке, составила 22,2% от общей численности населения Томского района. </w:t>
      </w:r>
    </w:p>
    <w:p w:rsidR="00B74BFC" w:rsidRPr="00D635DE" w:rsidRDefault="00AF61C7" w:rsidP="00B74BFC">
      <w:pPr>
        <w:ind w:firstLine="709"/>
        <w:jc w:val="both"/>
        <w:rPr>
          <w:sz w:val="24"/>
          <w:szCs w:val="24"/>
        </w:rPr>
      </w:pPr>
      <w:r w:rsidRPr="00D635DE">
        <w:rPr>
          <w:sz w:val="24"/>
          <w:szCs w:val="24"/>
        </w:rPr>
        <w:t xml:space="preserve">В 2028 году ожидается увеличение доли числа населения старше трудоспособного возраста на 0,1 п.п. согласно консервативному варианту прогноза. В соответствии с </w:t>
      </w:r>
      <w:r w:rsidR="00B74BFC" w:rsidRPr="00D635DE">
        <w:rPr>
          <w:sz w:val="24"/>
          <w:szCs w:val="24"/>
        </w:rPr>
        <w:t>б</w:t>
      </w:r>
      <w:r w:rsidRPr="00D635DE">
        <w:rPr>
          <w:sz w:val="24"/>
          <w:szCs w:val="24"/>
        </w:rPr>
        <w:t xml:space="preserve">азовым вариантом значение показателя снизится на 0,1 п.п. и </w:t>
      </w:r>
      <w:proofErr w:type="gramStart"/>
      <w:r w:rsidRPr="00D635DE">
        <w:rPr>
          <w:sz w:val="24"/>
          <w:szCs w:val="24"/>
        </w:rPr>
        <w:t>целевому</w:t>
      </w:r>
      <w:proofErr w:type="gramEnd"/>
      <w:r w:rsidRPr="00D635DE">
        <w:rPr>
          <w:sz w:val="24"/>
          <w:szCs w:val="24"/>
        </w:rPr>
        <w:t xml:space="preserve"> - на 0,3 п.п. </w:t>
      </w:r>
      <w:r w:rsidR="00B74BFC" w:rsidRPr="00D635DE">
        <w:rPr>
          <w:sz w:val="24"/>
          <w:szCs w:val="24"/>
        </w:rPr>
        <w:t>о</w:t>
      </w:r>
      <w:r w:rsidRPr="00D635DE">
        <w:rPr>
          <w:sz w:val="24"/>
          <w:szCs w:val="24"/>
        </w:rPr>
        <w:t xml:space="preserve">тносительно значения показателя 2025 года. Таким образом, численность населения старше трудоспособного возраста к концу 2028 года достигнет 20,4 тыс. человек по консервативному и базовому вариантам прогноза и 20,3 тыс. человек - </w:t>
      </w:r>
      <w:r w:rsidR="005E02AA" w:rsidRPr="00D635DE">
        <w:rPr>
          <w:sz w:val="24"/>
          <w:szCs w:val="24"/>
        </w:rPr>
        <w:t xml:space="preserve">по целевому </w:t>
      </w:r>
      <w:r w:rsidR="00B74BFC" w:rsidRPr="00D635DE">
        <w:rPr>
          <w:sz w:val="24"/>
          <w:szCs w:val="24"/>
        </w:rPr>
        <w:t>варианту прогноза</w:t>
      </w:r>
      <w:r w:rsidR="00C07D06" w:rsidRPr="00D635DE">
        <w:rPr>
          <w:sz w:val="24"/>
          <w:szCs w:val="24"/>
        </w:rPr>
        <w:t>.</w:t>
      </w:r>
    </w:p>
    <w:p w:rsidR="00D635DE" w:rsidRDefault="00D635DE" w:rsidP="00B74BFC">
      <w:pPr>
        <w:ind w:firstLine="709"/>
        <w:jc w:val="both"/>
        <w:rPr>
          <w:sz w:val="24"/>
          <w:szCs w:val="24"/>
        </w:rPr>
      </w:pPr>
    </w:p>
    <w:p w:rsidR="00D635DE" w:rsidRDefault="00D635DE" w:rsidP="00B74BFC">
      <w:pPr>
        <w:ind w:firstLine="709"/>
        <w:jc w:val="both"/>
        <w:rPr>
          <w:sz w:val="24"/>
          <w:szCs w:val="24"/>
        </w:rPr>
      </w:pPr>
    </w:p>
    <w:p w:rsidR="005E02AA" w:rsidRPr="00D635DE" w:rsidRDefault="005E02AA" w:rsidP="00B74BFC">
      <w:pPr>
        <w:ind w:firstLine="709"/>
        <w:jc w:val="both"/>
        <w:rPr>
          <w:sz w:val="24"/>
          <w:szCs w:val="24"/>
        </w:rPr>
        <w:sectPr w:rsidR="005E02AA" w:rsidRPr="00D635DE" w:rsidSect="00495D69">
          <w:pgSz w:w="11907" w:h="16840" w:code="9"/>
          <w:pgMar w:top="567" w:right="567" w:bottom="567" w:left="1418" w:header="0" w:footer="0" w:gutter="0"/>
          <w:cols w:space="720"/>
          <w:docGrid w:linePitch="272"/>
        </w:sectPr>
      </w:pPr>
      <w:r w:rsidRPr="00D635DE">
        <w:rPr>
          <w:sz w:val="24"/>
          <w:szCs w:val="24"/>
        </w:rPr>
        <w:t xml:space="preserve"> </w:t>
      </w:r>
    </w:p>
    <w:p w:rsidR="00122D9D" w:rsidRPr="00D635DE" w:rsidRDefault="00C07D06" w:rsidP="00122D9D">
      <w:pPr>
        <w:jc w:val="right"/>
      </w:pPr>
      <w:r w:rsidRPr="00D635DE">
        <w:lastRenderedPageBreak/>
        <w:t>Приложение 2</w:t>
      </w:r>
    </w:p>
    <w:p w:rsidR="00122D9D" w:rsidRPr="00D635DE" w:rsidRDefault="00122D9D" w:rsidP="00122D9D">
      <w:pPr>
        <w:jc w:val="right"/>
      </w:pPr>
      <w:r w:rsidRPr="00D635DE">
        <w:t xml:space="preserve"> к прогнозу </w:t>
      </w:r>
      <w:proofErr w:type="gramStart"/>
      <w:r w:rsidRPr="00D635DE">
        <w:t>социально-экономического</w:t>
      </w:r>
      <w:proofErr w:type="gramEnd"/>
    </w:p>
    <w:p w:rsidR="00122D9D" w:rsidRPr="00D635DE" w:rsidRDefault="00122D9D" w:rsidP="00122D9D">
      <w:pPr>
        <w:jc w:val="right"/>
      </w:pPr>
      <w:r w:rsidRPr="00D635DE">
        <w:t xml:space="preserve"> развития муниципального образования</w:t>
      </w:r>
    </w:p>
    <w:p w:rsidR="00122D9D" w:rsidRPr="00D635DE" w:rsidRDefault="00122D9D" w:rsidP="00122D9D">
      <w:pPr>
        <w:jc w:val="right"/>
      </w:pPr>
      <w:r w:rsidRPr="00D635DE">
        <w:t>«Томский район» на 2026 - 2028 годы</w:t>
      </w:r>
    </w:p>
    <w:p w:rsidR="00122D9D" w:rsidRPr="00D635DE" w:rsidRDefault="00122D9D" w:rsidP="00122D9D">
      <w:pPr>
        <w:jc w:val="right"/>
      </w:pPr>
    </w:p>
    <w:p w:rsidR="00122D9D" w:rsidRPr="00D635DE" w:rsidRDefault="00122D9D" w:rsidP="00122D9D">
      <w:pPr>
        <w:jc w:val="center"/>
        <w:rPr>
          <w:b/>
          <w:sz w:val="24"/>
          <w:szCs w:val="24"/>
        </w:rPr>
      </w:pPr>
      <w:r w:rsidRPr="00D635DE">
        <w:rPr>
          <w:b/>
          <w:sz w:val="24"/>
          <w:szCs w:val="24"/>
        </w:rPr>
        <w:t>Основные параметры муниципальных программ Томского района на 2026-2028 годы</w:t>
      </w:r>
    </w:p>
    <w:p w:rsidR="00122D9D" w:rsidRPr="00D635DE" w:rsidRDefault="00947D95" w:rsidP="00947D95">
      <w:pPr>
        <w:jc w:val="right"/>
      </w:pPr>
      <w:r w:rsidRPr="00D635DE">
        <w:t>тыс. рублей</w:t>
      </w:r>
    </w:p>
    <w:tbl>
      <w:tblPr>
        <w:tblW w:w="5000" w:type="pct"/>
        <w:tblLayout w:type="fixed"/>
        <w:tblLook w:val="04A0" w:firstRow="1" w:lastRow="0" w:firstColumn="1" w:lastColumn="0" w:noHBand="0" w:noVBand="1"/>
      </w:tblPr>
      <w:tblGrid>
        <w:gridCol w:w="393"/>
        <w:gridCol w:w="1984"/>
        <w:gridCol w:w="850"/>
        <w:gridCol w:w="850"/>
        <w:gridCol w:w="710"/>
        <w:gridCol w:w="707"/>
        <w:gridCol w:w="994"/>
        <w:gridCol w:w="853"/>
        <w:gridCol w:w="850"/>
        <w:gridCol w:w="713"/>
        <w:gridCol w:w="710"/>
        <w:gridCol w:w="994"/>
        <w:gridCol w:w="997"/>
        <w:gridCol w:w="853"/>
        <w:gridCol w:w="850"/>
        <w:gridCol w:w="850"/>
        <w:gridCol w:w="850"/>
        <w:gridCol w:w="914"/>
      </w:tblGrid>
      <w:tr w:rsidR="00D635DE" w:rsidRPr="00D635DE" w:rsidTr="00947D95">
        <w:trPr>
          <w:trHeight w:val="20"/>
          <w:tblHeader/>
        </w:trPr>
        <w:tc>
          <w:tcPr>
            <w:tcW w:w="12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 xml:space="preserve">№ </w:t>
            </w:r>
            <w:proofErr w:type="gramStart"/>
            <w:r w:rsidRPr="00D635DE">
              <w:rPr>
                <w:b/>
                <w:bCs/>
                <w:sz w:val="12"/>
                <w:szCs w:val="12"/>
              </w:rPr>
              <w:t>п</w:t>
            </w:r>
            <w:proofErr w:type="gramEnd"/>
            <w:r w:rsidRPr="00D635DE">
              <w:rPr>
                <w:b/>
                <w:bCs/>
                <w:sz w:val="12"/>
                <w:szCs w:val="12"/>
              </w:rPr>
              <w:t>/п</w:t>
            </w:r>
          </w:p>
        </w:tc>
        <w:tc>
          <w:tcPr>
            <w:tcW w:w="62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Наименование муниципальных программ</w:t>
            </w:r>
          </w:p>
        </w:tc>
        <w:tc>
          <w:tcPr>
            <w:tcW w:w="1291" w:type="pct"/>
            <w:gridSpan w:val="5"/>
            <w:tcBorders>
              <w:top w:val="single" w:sz="8" w:space="0" w:color="auto"/>
              <w:left w:val="nil"/>
              <w:bottom w:val="single" w:sz="8" w:space="0" w:color="auto"/>
              <w:right w:val="single" w:sz="8" w:space="0" w:color="000000"/>
            </w:tcBorders>
            <w:shd w:val="clear" w:color="auto" w:fill="auto"/>
            <w:noWrap/>
            <w:vAlign w:val="center"/>
            <w:hideMark/>
          </w:tcPr>
          <w:p w:rsidR="00122D9D" w:rsidRPr="00D635DE" w:rsidRDefault="00122D9D" w:rsidP="00122D9D">
            <w:pPr>
              <w:jc w:val="center"/>
              <w:rPr>
                <w:b/>
                <w:bCs/>
                <w:sz w:val="16"/>
                <w:szCs w:val="16"/>
              </w:rPr>
            </w:pPr>
            <w:r w:rsidRPr="00D635DE">
              <w:rPr>
                <w:b/>
                <w:bCs/>
                <w:sz w:val="16"/>
                <w:szCs w:val="16"/>
              </w:rPr>
              <w:t>2026 год</w:t>
            </w:r>
          </w:p>
        </w:tc>
        <w:tc>
          <w:tcPr>
            <w:tcW w:w="1294" w:type="pct"/>
            <w:gridSpan w:val="5"/>
            <w:tcBorders>
              <w:top w:val="single" w:sz="8" w:space="0" w:color="auto"/>
              <w:left w:val="nil"/>
              <w:bottom w:val="single" w:sz="8" w:space="0" w:color="auto"/>
              <w:right w:val="single" w:sz="8" w:space="0" w:color="000000"/>
            </w:tcBorders>
            <w:shd w:val="clear" w:color="auto" w:fill="auto"/>
            <w:noWrap/>
            <w:vAlign w:val="center"/>
            <w:hideMark/>
          </w:tcPr>
          <w:p w:rsidR="00122D9D" w:rsidRPr="00D635DE" w:rsidRDefault="00122D9D" w:rsidP="00122D9D">
            <w:pPr>
              <w:jc w:val="center"/>
              <w:rPr>
                <w:b/>
                <w:bCs/>
                <w:sz w:val="16"/>
                <w:szCs w:val="16"/>
              </w:rPr>
            </w:pPr>
            <w:r w:rsidRPr="00D635DE">
              <w:rPr>
                <w:b/>
                <w:bCs/>
                <w:sz w:val="16"/>
                <w:szCs w:val="16"/>
              </w:rPr>
              <w:t>2027 год</w:t>
            </w:r>
          </w:p>
        </w:tc>
        <w:tc>
          <w:tcPr>
            <w:tcW w:w="1382" w:type="pct"/>
            <w:gridSpan w:val="5"/>
            <w:tcBorders>
              <w:top w:val="single" w:sz="8" w:space="0" w:color="auto"/>
              <w:left w:val="nil"/>
              <w:bottom w:val="single" w:sz="8" w:space="0" w:color="auto"/>
              <w:right w:val="single" w:sz="8" w:space="0" w:color="000000"/>
            </w:tcBorders>
            <w:shd w:val="clear" w:color="auto" w:fill="auto"/>
            <w:noWrap/>
            <w:vAlign w:val="center"/>
            <w:hideMark/>
          </w:tcPr>
          <w:p w:rsidR="00122D9D" w:rsidRPr="00D635DE" w:rsidRDefault="00122D9D" w:rsidP="00122D9D">
            <w:pPr>
              <w:jc w:val="center"/>
              <w:rPr>
                <w:b/>
                <w:bCs/>
                <w:sz w:val="16"/>
                <w:szCs w:val="16"/>
              </w:rPr>
            </w:pPr>
            <w:r w:rsidRPr="00D635DE">
              <w:rPr>
                <w:b/>
                <w:bCs/>
                <w:sz w:val="16"/>
                <w:szCs w:val="16"/>
              </w:rPr>
              <w:t>2028 год</w:t>
            </w:r>
          </w:p>
        </w:tc>
        <w:tc>
          <w:tcPr>
            <w:tcW w:w="287" w:type="pct"/>
            <w:tcBorders>
              <w:top w:val="single" w:sz="8" w:space="0" w:color="auto"/>
              <w:left w:val="nil"/>
              <w:bottom w:val="single" w:sz="8" w:space="0" w:color="auto"/>
              <w:right w:val="single" w:sz="8" w:space="0" w:color="auto"/>
            </w:tcBorders>
            <w:shd w:val="clear" w:color="auto" w:fill="auto"/>
            <w:vAlign w:val="center"/>
            <w:hideMark/>
          </w:tcPr>
          <w:p w:rsidR="00122D9D" w:rsidRPr="00D635DE" w:rsidRDefault="00122D9D" w:rsidP="00122D9D">
            <w:pPr>
              <w:jc w:val="center"/>
              <w:rPr>
                <w:b/>
                <w:bCs/>
                <w:sz w:val="14"/>
                <w:szCs w:val="14"/>
              </w:rPr>
            </w:pPr>
            <w:r w:rsidRPr="00D635DE">
              <w:rPr>
                <w:b/>
                <w:bCs/>
                <w:sz w:val="14"/>
                <w:szCs w:val="14"/>
              </w:rPr>
              <w:t>2026 - 2028 годы</w:t>
            </w:r>
          </w:p>
        </w:tc>
      </w:tr>
      <w:tr w:rsidR="00D635DE" w:rsidRPr="00D635DE" w:rsidTr="00947D95">
        <w:trPr>
          <w:trHeight w:val="20"/>
          <w:tblHeader/>
        </w:trPr>
        <w:tc>
          <w:tcPr>
            <w:tcW w:w="123" w:type="pct"/>
            <w:vMerge/>
            <w:tcBorders>
              <w:top w:val="single" w:sz="8" w:space="0" w:color="auto"/>
              <w:left w:val="single" w:sz="8" w:space="0" w:color="auto"/>
              <w:bottom w:val="single" w:sz="8" w:space="0" w:color="000000"/>
              <w:right w:val="single" w:sz="8" w:space="0" w:color="auto"/>
            </w:tcBorders>
            <w:vAlign w:val="center"/>
            <w:hideMark/>
          </w:tcPr>
          <w:p w:rsidR="00122D9D" w:rsidRPr="00D635DE" w:rsidRDefault="00122D9D" w:rsidP="00122D9D">
            <w:pPr>
              <w:rPr>
                <w:b/>
                <w:bCs/>
                <w:sz w:val="16"/>
                <w:szCs w:val="16"/>
              </w:rPr>
            </w:pPr>
          </w:p>
        </w:tc>
        <w:tc>
          <w:tcPr>
            <w:tcW w:w="623" w:type="pct"/>
            <w:vMerge/>
            <w:tcBorders>
              <w:top w:val="single" w:sz="8" w:space="0" w:color="auto"/>
              <w:left w:val="single" w:sz="8" w:space="0" w:color="auto"/>
              <w:bottom w:val="single" w:sz="8" w:space="0" w:color="000000"/>
              <w:right w:val="single" w:sz="8" w:space="0" w:color="auto"/>
            </w:tcBorders>
            <w:vAlign w:val="center"/>
            <w:hideMark/>
          </w:tcPr>
          <w:p w:rsidR="00122D9D" w:rsidRPr="00D635DE" w:rsidRDefault="00122D9D" w:rsidP="00122D9D">
            <w:pPr>
              <w:rPr>
                <w:b/>
                <w:bCs/>
                <w:sz w:val="16"/>
                <w:szCs w:val="16"/>
              </w:rPr>
            </w:pPr>
          </w:p>
        </w:tc>
        <w:tc>
          <w:tcPr>
            <w:tcW w:w="267"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Федеральный бюджет</w:t>
            </w:r>
          </w:p>
        </w:tc>
        <w:tc>
          <w:tcPr>
            <w:tcW w:w="267"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Областной бюджет</w:t>
            </w:r>
          </w:p>
        </w:tc>
        <w:tc>
          <w:tcPr>
            <w:tcW w:w="223"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Местный бюджет</w:t>
            </w:r>
          </w:p>
        </w:tc>
        <w:tc>
          <w:tcPr>
            <w:tcW w:w="222"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Бюджет сельского поселения</w:t>
            </w:r>
          </w:p>
        </w:tc>
        <w:tc>
          <w:tcPr>
            <w:tcW w:w="312" w:type="pct"/>
            <w:tcBorders>
              <w:top w:val="nil"/>
              <w:left w:val="nil"/>
              <w:bottom w:val="nil"/>
              <w:right w:val="single" w:sz="8"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Внебюджетные источники</w:t>
            </w:r>
          </w:p>
        </w:tc>
        <w:tc>
          <w:tcPr>
            <w:tcW w:w="268"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Федеральный бюджет</w:t>
            </w:r>
          </w:p>
        </w:tc>
        <w:tc>
          <w:tcPr>
            <w:tcW w:w="267"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Областной бюджет</w:t>
            </w:r>
          </w:p>
        </w:tc>
        <w:tc>
          <w:tcPr>
            <w:tcW w:w="224"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Местный бюджет</w:t>
            </w:r>
          </w:p>
        </w:tc>
        <w:tc>
          <w:tcPr>
            <w:tcW w:w="223"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Бюджет сельского поселения</w:t>
            </w:r>
          </w:p>
        </w:tc>
        <w:tc>
          <w:tcPr>
            <w:tcW w:w="312" w:type="pct"/>
            <w:tcBorders>
              <w:top w:val="nil"/>
              <w:left w:val="nil"/>
              <w:bottom w:val="nil"/>
              <w:right w:val="single" w:sz="8"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Внебюджетные источники</w:t>
            </w:r>
          </w:p>
        </w:tc>
        <w:tc>
          <w:tcPr>
            <w:tcW w:w="313"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Федеральный бюджет</w:t>
            </w:r>
          </w:p>
        </w:tc>
        <w:tc>
          <w:tcPr>
            <w:tcW w:w="268"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Областной бюджет</w:t>
            </w:r>
          </w:p>
        </w:tc>
        <w:tc>
          <w:tcPr>
            <w:tcW w:w="267"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Местный бюджет</w:t>
            </w:r>
          </w:p>
        </w:tc>
        <w:tc>
          <w:tcPr>
            <w:tcW w:w="267" w:type="pct"/>
            <w:tcBorders>
              <w:top w:val="nil"/>
              <w:left w:val="nil"/>
              <w:bottom w:val="nil"/>
              <w:right w:val="single" w:sz="4" w:space="0" w:color="auto"/>
            </w:tcBorders>
            <w:shd w:val="clear" w:color="auto" w:fill="auto"/>
            <w:vAlign w:val="center"/>
            <w:hideMark/>
          </w:tcPr>
          <w:p w:rsidR="00122D9D" w:rsidRPr="00D635DE" w:rsidRDefault="00122D9D" w:rsidP="00122D9D">
            <w:pPr>
              <w:jc w:val="center"/>
              <w:rPr>
                <w:b/>
                <w:bCs/>
                <w:sz w:val="10"/>
                <w:szCs w:val="10"/>
              </w:rPr>
            </w:pPr>
            <w:r w:rsidRPr="00D635DE">
              <w:rPr>
                <w:b/>
                <w:bCs/>
                <w:sz w:val="10"/>
                <w:szCs w:val="10"/>
              </w:rPr>
              <w:t>Бюджет сельского поселения</w:t>
            </w:r>
          </w:p>
        </w:tc>
        <w:tc>
          <w:tcPr>
            <w:tcW w:w="267" w:type="pct"/>
            <w:tcBorders>
              <w:top w:val="nil"/>
              <w:left w:val="nil"/>
              <w:bottom w:val="nil"/>
              <w:right w:val="nil"/>
            </w:tcBorders>
            <w:shd w:val="clear" w:color="auto" w:fill="auto"/>
            <w:vAlign w:val="center"/>
            <w:hideMark/>
          </w:tcPr>
          <w:p w:rsidR="00122D9D" w:rsidRPr="00D635DE" w:rsidRDefault="00122D9D" w:rsidP="00947D95">
            <w:pPr>
              <w:jc w:val="center"/>
              <w:rPr>
                <w:b/>
                <w:bCs/>
                <w:sz w:val="10"/>
                <w:szCs w:val="10"/>
              </w:rPr>
            </w:pPr>
            <w:r w:rsidRPr="00D635DE">
              <w:rPr>
                <w:b/>
                <w:bCs/>
                <w:sz w:val="10"/>
                <w:szCs w:val="10"/>
              </w:rPr>
              <w:t>Внебюджетные источники</w:t>
            </w:r>
          </w:p>
        </w:tc>
        <w:tc>
          <w:tcPr>
            <w:tcW w:w="287" w:type="pct"/>
            <w:tcBorders>
              <w:top w:val="nil"/>
              <w:left w:val="single" w:sz="8" w:space="0" w:color="auto"/>
              <w:bottom w:val="nil"/>
              <w:right w:val="single" w:sz="8" w:space="0" w:color="auto"/>
            </w:tcBorders>
            <w:shd w:val="clear" w:color="auto" w:fill="auto"/>
            <w:noWrap/>
            <w:vAlign w:val="center"/>
            <w:hideMark/>
          </w:tcPr>
          <w:p w:rsidR="00122D9D" w:rsidRPr="00D635DE" w:rsidRDefault="00122D9D" w:rsidP="00122D9D">
            <w:pPr>
              <w:jc w:val="center"/>
              <w:rPr>
                <w:b/>
                <w:bCs/>
                <w:sz w:val="10"/>
                <w:szCs w:val="10"/>
              </w:rPr>
            </w:pPr>
            <w:r w:rsidRPr="00D635DE">
              <w:rPr>
                <w:b/>
                <w:bCs/>
                <w:sz w:val="10"/>
                <w:szCs w:val="10"/>
              </w:rPr>
              <w:t>Всего</w:t>
            </w:r>
          </w:p>
        </w:tc>
      </w:tr>
      <w:tr w:rsidR="00D635DE" w:rsidRPr="00D635DE" w:rsidTr="00947D95">
        <w:trPr>
          <w:trHeight w:val="20"/>
          <w:tblHeader/>
        </w:trPr>
        <w:tc>
          <w:tcPr>
            <w:tcW w:w="123" w:type="pct"/>
            <w:tcBorders>
              <w:top w:val="nil"/>
              <w:left w:val="single" w:sz="8" w:space="0" w:color="auto"/>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1</w:t>
            </w:r>
          </w:p>
        </w:tc>
        <w:tc>
          <w:tcPr>
            <w:tcW w:w="623" w:type="pct"/>
            <w:tcBorders>
              <w:top w:val="nil"/>
              <w:left w:val="nil"/>
              <w:bottom w:val="single" w:sz="8" w:space="0" w:color="auto"/>
              <w:right w:val="nil"/>
            </w:tcBorders>
            <w:shd w:val="clear" w:color="auto" w:fill="auto"/>
            <w:vAlign w:val="center"/>
            <w:hideMark/>
          </w:tcPr>
          <w:p w:rsidR="00122D9D" w:rsidRPr="00D635DE" w:rsidRDefault="00122D9D" w:rsidP="00122D9D">
            <w:pPr>
              <w:jc w:val="center"/>
              <w:rPr>
                <w:sz w:val="16"/>
                <w:szCs w:val="16"/>
              </w:rPr>
            </w:pPr>
            <w:r w:rsidRPr="00D635DE">
              <w:rPr>
                <w:sz w:val="16"/>
                <w:szCs w:val="16"/>
              </w:rPr>
              <w:t>2</w:t>
            </w:r>
          </w:p>
        </w:tc>
        <w:tc>
          <w:tcPr>
            <w:tcW w:w="267"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3</w:t>
            </w:r>
          </w:p>
        </w:tc>
        <w:tc>
          <w:tcPr>
            <w:tcW w:w="267"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4</w:t>
            </w:r>
          </w:p>
        </w:tc>
        <w:tc>
          <w:tcPr>
            <w:tcW w:w="223"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5</w:t>
            </w:r>
          </w:p>
        </w:tc>
        <w:tc>
          <w:tcPr>
            <w:tcW w:w="222"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6</w:t>
            </w:r>
          </w:p>
        </w:tc>
        <w:tc>
          <w:tcPr>
            <w:tcW w:w="312" w:type="pct"/>
            <w:tcBorders>
              <w:top w:val="single" w:sz="8" w:space="0" w:color="auto"/>
              <w:left w:val="nil"/>
              <w:bottom w:val="single" w:sz="8" w:space="0" w:color="auto"/>
              <w:right w:val="single" w:sz="8"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7</w:t>
            </w:r>
          </w:p>
        </w:tc>
        <w:tc>
          <w:tcPr>
            <w:tcW w:w="268"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8</w:t>
            </w:r>
          </w:p>
        </w:tc>
        <w:tc>
          <w:tcPr>
            <w:tcW w:w="267"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9</w:t>
            </w:r>
          </w:p>
        </w:tc>
        <w:tc>
          <w:tcPr>
            <w:tcW w:w="224"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10</w:t>
            </w:r>
          </w:p>
        </w:tc>
        <w:tc>
          <w:tcPr>
            <w:tcW w:w="223"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11</w:t>
            </w:r>
          </w:p>
        </w:tc>
        <w:tc>
          <w:tcPr>
            <w:tcW w:w="312" w:type="pct"/>
            <w:tcBorders>
              <w:top w:val="single" w:sz="8" w:space="0" w:color="auto"/>
              <w:left w:val="nil"/>
              <w:bottom w:val="single" w:sz="8" w:space="0" w:color="auto"/>
              <w:right w:val="single" w:sz="8"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12</w:t>
            </w:r>
          </w:p>
        </w:tc>
        <w:tc>
          <w:tcPr>
            <w:tcW w:w="313"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13</w:t>
            </w:r>
          </w:p>
        </w:tc>
        <w:tc>
          <w:tcPr>
            <w:tcW w:w="268"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14</w:t>
            </w:r>
          </w:p>
        </w:tc>
        <w:tc>
          <w:tcPr>
            <w:tcW w:w="267"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15</w:t>
            </w:r>
          </w:p>
        </w:tc>
        <w:tc>
          <w:tcPr>
            <w:tcW w:w="267" w:type="pct"/>
            <w:tcBorders>
              <w:top w:val="single" w:sz="8" w:space="0" w:color="auto"/>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sz w:val="16"/>
                <w:szCs w:val="16"/>
              </w:rPr>
            </w:pPr>
            <w:r w:rsidRPr="00D635DE">
              <w:rPr>
                <w:sz w:val="16"/>
                <w:szCs w:val="16"/>
              </w:rPr>
              <w:t>16</w:t>
            </w:r>
          </w:p>
        </w:tc>
        <w:tc>
          <w:tcPr>
            <w:tcW w:w="267" w:type="pct"/>
            <w:tcBorders>
              <w:top w:val="single" w:sz="8" w:space="0" w:color="auto"/>
              <w:left w:val="nil"/>
              <w:bottom w:val="single" w:sz="8" w:space="0" w:color="auto"/>
              <w:right w:val="nil"/>
            </w:tcBorders>
            <w:shd w:val="clear" w:color="auto" w:fill="auto"/>
            <w:vAlign w:val="center"/>
            <w:hideMark/>
          </w:tcPr>
          <w:p w:rsidR="00122D9D" w:rsidRPr="00D635DE" w:rsidRDefault="00122D9D" w:rsidP="00122D9D">
            <w:pPr>
              <w:jc w:val="center"/>
              <w:rPr>
                <w:sz w:val="16"/>
                <w:szCs w:val="16"/>
              </w:rPr>
            </w:pPr>
            <w:r w:rsidRPr="00D635DE">
              <w:rPr>
                <w:sz w:val="16"/>
                <w:szCs w:val="16"/>
              </w:rPr>
              <w:t>17</w:t>
            </w:r>
          </w:p>
        </w:tc>
        <w:tc>
          <w:tcPr>
            <w:tcW w:w="28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22D9D" w:rsidRPr="00D635DE" w:rsidRDefault="00122D9D" w:rsidP="00122D9D">
            <w:pPr>
              <w:jc w:val="center"/>
              <w:rPr>
                <w:sz w:val="14"/>
                <w:szCs w:val="14"/>
              </w:rPr>
            </w:pPr>
            <w:r w:rsidRPr="00D635DE">
              <w:rPr>
                <w:sz w:val="14"/>
                <w:szCs w:val="14"/>
              </w:rPr>
              <w:t>18</w:t>
            </w:r>
          </w:p>
        </w:tc>
      </w:tr>
      <w:tr w:rsidR="00D635DE" w:rsidRPr="00D635DE" w:rsidTr="00947D95">
        <w:trPr>
          <w:trHeight w:val="20"/>
        </w:trPr>
        <w:tc>
          <w:tcPr>
            <w:tcW w:w="7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22D9D" w:rsidRPr="00D635DE" w:rsidRDefault="00122D9D" w:rsidP="00122D9D">
            <w:pPr>
              <w:jc w:val="center"/>
              <w:rPr>
                <w:b/>
                <w:bCs/>
                <w:sz w:val="14"/>
                <w:szCs w:val="14"/>
              </w:rPr>
            </w:pPr>
            <w:r w:rsidRPr="00D635DE">
              <w:rPr>
                <w:b/>
                <w:bCs/>
                <w:sz w:val="14"/>
                <w:szCs w:val="14"/>
              </w:rPr>
              <w:t>Итого по муниципальным программам</w:t>
            </w:r>
          </w:p>
        </w:tc>
        <w:tc>
          <w:tcPr>
            <w:tcW w:w="267"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626 019,6</w:t>
            </w:r>
          </w:p>
        </w:tc>
        <w:tc>
          <w:tcPr>
            <w:tcW w:w="267"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3 378 296,3</w:t>
            </w:r>
          </w:p>
        </w:tc>
        <w:tc>
          <w:tcPr>
            <w:tcW w:w="223"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923 504,8</w:t>
            </w:r>
          </w:p>
        </w:tc>
        <w:tc>
          <w:tcPr>
            <w:tcW w:w="222"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731,6</w:t>
            </w:r>
          </w:p>
        </w:tc>
        <w:tc>
          <w:tcPr>
            <w:tcW w:w="312" w:type="pct"/>
            <w:tcBorders>
              <w:top w:val="nil"/>
              <w:left w:val="nil"/>
              <w:bottom w:val="single" w:sz="8"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0,0</w:t>
            </w:r>
          </w:p>
        </w:tc>
        <w:tc>
          <w:tcPr>
            <w:tcW w:w="268"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220 596,0</w:t>
            </w:r>
          </w:p>
        </w:tc>
        <w:tc>
          <w:tcPr>
            <w:tcW w:w="267"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2 165 152,6</w:t>
            </w:r>
          </w:p>
        </w:tc>
        <w:tc>
          <w:tcPr>
            <w:tcW w:w="224"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931 881,0</w:t>
            </w:r>
          </w:p>
        </w:tc>
        <w:tc>
          <w:tcPr>
            <w:tcW w:w="223"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731,6</w:t>
            </w:r>
          </w:p>
        </w:tc>
        <w:tc>
          <w:tcPr>
            <w:tcW w:w="312" w:type="pct"/>
            <w:tcBorders>
              <w:top w:val="nil"/>
              <w:left w:val="nil"/>
              <w:bottom w:val="single" w:sz="8" w:space="0" w:color="auto"/>
              <w:right w:val="single" w:sz="8"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0,0</w:t>
            </w:r>
          </w:p>
        </w:tc>
        <w:tc>
          <w:tcPr>
            <w:tcW w:w="313"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220 596,0</w:t>
            </w:r>
          </w:p>
        </w:tc>
        <w:tc>
          <w:tcPr>
            <w:tcW w:w="268"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2 165 152,6</w:t>
            </w:r>
          </w:p>
        </w:tc>
        <w:tc>
          <w:tcPr>
            <w:tcW w:w="267"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931 881,0</w:t>
            </w:r>
          </w:p>
        </w:tc>
        <w:tc>
          <w:tcPr>
            <w:tcW w:w="267" w:type="pct"/>
            <w:tcBorders>
              <w:top w:val="nil"/>
              <w:left w:val="nil"/>
              <w:bottom w:val="single" w:sz="8" w:space="0" w:color="auto"/>
              <w:right w:val="single" w:sz="4" w:space="0" w:color="auto"/>
            </w:tcBorders>
            <w:shd w:val="clear" w:color="auto" w:fill="auto"/>
            <w:vAlign w:val="center"/>
            <w:hideMark/>
          </w:tcPr>
          <w:p w:rsidR="00122D9D" w:rsidRPr="00D635DE" w:rsidRDefault="00122D9D" w:rsidP="00122D9D">
            <w:pPr>
              <w:jc w:val="center"/>
              <w:rPr>
                <w:b/>
                <w:bCs/>
                <w:sz w:val="12"/>
                <w:szCs w:val="12"/>
              </w:rPr>
            </w:pPr>
            <w:r w:rsidRPr="00D635DE">
              <w:rPr>
                <w:b/>
                <w:bCs/>
                <w:sz w:val="12"/>
                <w:szCs w:val="12"/>
              </w:rPr>
              <w:t>731,6</w:t>
            </w:r>
          </w:p>
        </w:tc>
        <w:tc>
          <w:tcPr>
            <w:tcW w:w="267" w:type="pct"/>
            <w:tcBorders>
              <w:top w:val="nil"/>
              <w:left w:val="nil"/>
              <w:bottom w:val="single" w:sz="8" w:space="0" w:color="auto"/>
              <w:right w:val="nil"/>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0,0</w:t>
            </w:r>
          </w:p>
        </w:tc>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11 565 274,7</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1</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«Развитие малого и среднего предпринимательства в Томском районе»</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760,0</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760,0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760,0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2 280,0</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2</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«Улучшение условий и охраны труда в Томском районе»</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327,5</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327,5</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327,5</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982,5</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3</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«Эффективное управление муниципальным имуществом Томского района»</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2 045,1</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2 045,1</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2 045,1</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6 135,3</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4</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«Улучшение комфортности проживания на территории Томского района»</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35 805,8</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53 123,6</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36 048,0</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53 123,6</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36 048,0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53 123,6</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267 272,6</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5</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«Развитие образования в Томском районе»</w:t>
            </w:r>
          </w:p>
        </w:tc>
        <w:tc>
          <w:tcPr>
            <w:tcW w:w="267" w:type="pct"/>
            <w:tcBorders>
              <w:top w:val="nil"/>
              <w:left w:val="nil"/>
              <w:bottom w:val="nil"/>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553 111,8</w:t>
            </w:r>
          </w:p>
        </w:tc>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2 646 579,7</w:t>
            </w:r>
          </w:p>
        </w:tc>
        <w:tc>
          <w:tcPr>
            <w:tcW w:w="223" w:type="pct"/>
            <w:tcBorders>
              <w:top w:val="nil"/>
              <w:left w:val="nil"/>
              <w:bottom w:val="nil"/>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588 899,0</w:t>
            </w:r>
          </w:p>
        </w:tc>
        <w:tc>
          <w:tcPr>
            <w:tcW w:w="222" w:type="pct"/>
            <w:tcBorders>
              <w:top w:val="nil"/>
              <w:left w:val="single" w:sz="4" w:space="0" w:color="auto"/>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163 445,3</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1 748 897,4</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560 831,4</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163 445,3</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1 748 897,4</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560 831,4</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8 734 938,7</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6</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«Социальное развитие Томского района»</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41 971,5</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455 887,9</w:t>
            </w:r>
          </w:p>
        </w:tc>
        <w:tc>
          <w:tcPr>
            <w:tcW w:w="223" w:type="pct"/>
            <w:tcBorders>
              <w:top w:val="single" w:sz="4" w:space="0" w:color="auto"/>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178 023,2</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731,6</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25 804,5</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139 603,9</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176 059,1</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731,6</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25 804,5</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139 603,9</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176 059,1</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731,6</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1 361 012,4</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7</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«Эффективное управление муниципальными финансами Томского района»</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11 372,6</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121 224,8</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56 673,2</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11 782,5</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121 805,2</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88 105,1</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11 782,5</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121 805,2</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88 105,1</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632 656,2</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8</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«Развитие сельскохозяйственного производства Томского района»</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19 563,7</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117 131,5</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4 700,0</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19 563,7</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117 131,5</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4 700,0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19 563,7</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117 131,5</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4 700,0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424 185,6</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4"/>
                <w:szCs w:val="14"/>
              </w:rPr>
            </w:pPr>
            <w:r w:rsidRPr="00D635DE">
              <w:rPr>
                <w:sz w:val="14"/>
                <w:szCs w:val="14"/>
              </w:rPr>
              <w:t>9</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«Развитие информационного общества в Томском  районе»</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1 988,0</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1 988,0</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1 988,0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5 964,0</w:t>
            </w:r>
          </w:p>
        </w:tc>
      </w:tr>
      <w:tr w:rsidR="00D635DE" w:rsidRPr="00D635DE" w:rsidTr="00947D95">
        <w:trPr>
          <w:trHeight w:val="20"/>
        </w:trPr>
        <w:tc>
          <w:tcPr>
            <w:tcW w:w="123"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4"/>
                <w:szCs w:val="14"/>
              </w:rPr>
            </w:pPr>
            <w:r w:rsidRPr="00D635DE">
              <w:rPr>
                <w:sz w:val="14"/>
                <w:szCs w:val="14"/>
              </w:rPr>
              <w:t>10</w:t>
            </w:r>
          </w:p>
        </w:tc>
        <w:tc>
          <w:tcPr>
            <w:tcW w:w="623" w:type="pct"/>
            <w:tcBorders>
              <w:top w:val="nil"/>
              <w:left w:val="nil"/>
              <w:bottom w:val="single" w:sz="4"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«Формирование современной среды и архитектурного облика Томского района»</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1 666,6</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36 695,2</w:t>
            </w:r>
          </w:p>
        </w:tc>
        <w:tc>
          <w:tcPr>
            <w:tcW w:w="222"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1 666,6</w:t>
            </w:r>
          </w:p>
        </w:tc>
        <w:tc>
          <w:tcPr>
            <w:tcW w:w="224"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43 671,2</w:t>
            </w:r>
          </w:p>
        </w:tc>
        <w:tc>
          <w:tcPr>
            <w:tcW w:w="22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4"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1 666,6</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43 671,2</w:t>
            </w:r>
          </w:p>
        </w:tc>
        <w:tc>
          <w:tcPr>
            <w:tcW w:w="267" w:type="pct"/>
            <w:tcBorders>
              <w:top w:val="nil"/>
              <w:left w:val="nil"/>
              <w:bottom w:val="single" w:sz="4"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4"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4"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129 037,4</w:t>
            </w:r>
          </w:p>
        </w:tc>
      </w:tr>
      <w:tr w:rsidR="00D635DE" w:rsidRPr="00D635DE" w:rsidTr="00947D95">
        <w:trPr>
          <w:trHeight w:val="20"/>
        </w:trPr>
        <w:tc>
          <w:tcPr>
            <w:tcW w:w="123" w:type="pct"/>
            <w:tcBorders>
              <w:top w:val="nil"/>
              <w:left w:val="single" w:sz="8" w:space="0" w:color="auto"/>
              <w:bottom w:val="single" w:sz="8" w:space="0" w:color="auto"/>
              <w:right w:val="single" w:sz="8" w:space="0" w:color="auto"/>
            </w:tcBorders>
            <w:shd w:val="clear" w:color="auto" w:fill="auto"/>
            <w:noWrap/>
            <w:vAlign w:val="center"/>
            <w:hideMark/>
          </w:tcPr>
          <w:p w:rsidR="00122D9D" w:rsidRPr="00D635DE" w:rsidRDefault="00122D9D" w:rsidP="00122D9D">
            <w:pPr>
              <w:jc w:val="center"/>
              <w:rPr>
                <w:sz w:val="16"/>
                <w:szCs w:val="16"/>
              </w:rPr>
            </w:pPr>
            <w:r w:rsidRPr="00D635DE">
              <w:rPr>
                <w:sz w:val="16"/>
                <w:szCs w:val="16"/>
              </w:rPr>
              <w:t>11</w:t>
            </w:r>
          </w:p>
        </w:tc>
        <w:tc>
          <w:tcPr>
            <w:tcW w:w="623" w:type="pct"/>
            <w:tcBorders>
              <w:top w:val="nil"/>
              <w:left w:val="nil"/>
              <w:bottom w:val="single" w:sz="8" w:space="0" w:color="auto"/>
              <w:right w:val="single" w:sz="8" w:space="0" w:color="auto"/>
            </w:tcBorders>
            <w:shd w:val="clear" w:color="auto" w:fill="auto"/>
            <w:vAlign w:val="center"/>
            <w:hideMark/>
          </w:tcPr>
          <w:p w:rsidR="00122D9D" w:rsidRPr="00D635DE" w:rsidRDefault="00122D9D" w:rsidP="00947D95">
            <w:pPr>
              <w:rPr>
                <w:sz w:val="12"/>
                <w:szCs w:val="12"/>
              </w:rPr>
            </w:pPr>
            <w:r w:rsidRPr="00D635DE">
              <w:rPr>
                <w:sz w:val="12"/>
                <w:szCs w:val="12"/>
              </w:rPr>
              <w:t>МП «Обеспечение безопасности населения Томского района»</w:t>
            </w:r>
          </w:p>
        </w:tc>
        <w:tc>
          <w:tcPr>
            <w:tcW w:w="267"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3"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270,0</w:t>
            </w:r>
          </w:p>
        </w:tc>
        <w:tc>
          <w:tcPr>
            <w:tcW w:w="222"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8"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24"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270,0</w:t>
            </w:r>
          </w:p>
        </w:tc>
        <w:tc>
          <w:tcPr>
            <w:tcW w:w="223"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2" w:type="pct"/>
            <w:tcBorders>
              <w:top w:val="nil"/>
              <w:left w:val="nil"/>
              <w:bottom w:val="single" w:sz="8" w:space="0" w:color="auto"/>
              <w:right w:val="single" w:sz="8"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313"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8"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270,0</w:t>
            </w:r>
          </w:p>
        </w:tc>
        <w:tc>
          <w:tcPr>
            <w:tcW w:w="267" w:type="pct"/>
            <w:tcBorders>
              <w:top w:val="nil"/>
              <w:left w:val="nil"/>
              <w:bottom w:val="single" w:sz="8" w:space="0" w:color="auto"/>
              <w:right w:val="single" w:sz="4" w:space="0" w:color="auto"/>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67" w:type="pct"/>
            <w:tcBorders>
              <w:top w:val="nil"/>
              <w:left w:val="nil"/>
              <w:bottom w:val="single" w:sz="8" w:space="0" w:color="auto"/>
              <w:right w:val="nil"/>
            </w:tcBorders>
            <w:shd w:val="clear" w:color="auto" w:fill="auto"/>
            <w:noWrap/>
            <w:vAlign w:val="center"/>
            <w:hideMark/>
          </w:tcPr>
          <w:p w:rsidR="00122D9D" w:rsidRPr="00D635DE" w:rsidRDefault="00122D9D" w:rsidP="00122D9D">
            <w:pPr>
              <w:jc w:val="center"/>
              <w:rPr>
                <w:sz w:val="12"/>
                <w:szCs w:val="12"/>
              </w:rPr>
            </w:pPr>
            <w:r w:rsidRPr="00D635DE">
              <w:rPr>
                <w:sz w:val="12"/>
                <w:szCs w:val="12"/>
              </w:rPr>
              <w:t>0,0</w:t>
            </w:r>
          </w:p>
        </w:tc>
        <w:tc>
          <w:tcPr>
            <w:tcW w:w="287" w:type="pct"/>
            <w:tcBorders>
              <w:top w:val="nil"/>
              <w:left w:val="single" w:sz="8" w:space="0" w:color="auto"/>
              <w:bottom w:val="single" w:sz="8" w:space="0" w:color="auto"/>
              <w:right w:val="single" w:sz="8" w:space="0" w:color="auto"/>
            </w:tcBorders>
            <w:shd w:val="clear" w:color="auto" w:fill="auto"/>
            <w:noWrap/>
            <w:vAlign w:val="center"/>
            <w:hideMark/>
          </w:tcPr>
          <w:p w:rsidR="00122D9D" w:rsidRPr="00D635DE" w:rsidRDefault="00122D9D" w:rsidP="00122D9D">
            <w:pPr>
              <w:jc w:val="center"/>
              <w:rPr>
                <w:b/>
                <w:bCs/>
                <w:sz w:val="12"/>
                <w:szCs w:val="12"/>
              </w:rPr>
            </w:pPr>
            <w:r w:rsidRPr="00D635DE">
              <w:rPr>
                <w:b/>
                <w:bCs/>
                <w:sz w:val="12"/>
                <w:szCs w:val="12"/>
              </w:rPr>
              <w:t>810,0</w:t>
            </w:r>
          </w:p>
        </w:tc>
      </w:tr>
    </w:tbl>
    <w:p w:rsidR="00484B2C" w:rsidRPr="00D635DE" w:rsidRDefault="00484B2C" w:rsidP="00B612EA">
      <w:pPr>
        <w:jc w:val="center"/>
        <w:rPr>
          <w:sz w:val="26"/>
          <w:szCs w:val="26"/>
        </w:rPr>
      </w:pPr>
    </w:p>
    <w:sectPr w:rsidR="00484B2C" w:rsidRPr="00D635DE" w:rsidSect="00D635DE">
      <w:pgSz w:w="16840" w:h="11907" w:orient="landscape" w:code="9"/>
      <w:pgMar w:top="1418" w:right="567" w:bottom="1134" w:left="567"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F44" w:rsidRDefault="003A7F44" w:rsidP="00293D86">
      <w:r>
        <w:separator/>
      </w:r>
    </w:p>
  </w:endnote>
  <w:endnote w:type="continuationSeparator" w:id="0">
    <w:p w:rsidR="003A7F44" w:rsidRDefault="003A7F44" w:rsidP="0029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F44" w:rsidRDefault="003A7F44" w:rsidP="00293D86">
      <w:r>
        <w:separator/>
      </w:r>
    </w:p>
  </w:footnote>
  <w:footnote w:type="continuationSeparator" w:id="0">
    <w:p w:rsidR="003A7F44" w:rsidRDefault="003A7F44" w:rsidP="00293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DE" w:rsidRDefault="00D635DE">
    <w:pPr>
      <w:pStyle w:val="12"/>
      <w:jc w:val="center"/>
    </w:pPr>
  </w:p>
  <w:p w:rsidR="00D635DE" w:rsidRDefault="00D635DE">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DE" w:rsidRDefault="00D635DE">
    <w:pPr>
      <w:pStyle w:val="12"/>
      <w:jc w:val="center"/>
    </w:pPr>
  </w:p>
  <w:p w:rsidR="00D635DE" w:rsidRDefault="00D635DE">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7825B8"/>
    <w:multiLevelType w:val="hybridMultilevel"/>
    <w:tmpl w:val="7D2EB076"/>
    <w:lvl w:ilvl="0" w:tplc="BA6A1B94">
      <w:start w:val="1"/>
      <w:numFmt w:val="decimal"/>
      <w:lvlText w:val="%1)"/>
      <w:lvlJc w:val="left"/>
      <w:pPr>
        <w:tabs>
          <w:tab w:val="num" w:pos="960"/>
        </w:tabs>
        <w:ind w:left="960" w:hanging="360"/>
      </w:pPr>
      <w:rPr>
        <w:rFonts w:ascii="Times New Roman" w:eastAsia="Times New Roman" w:hAnsi="Times New Roman" w:cs="Times New Roman"/>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nsid w:val="0923267F"/>
    <w:multiLevelType w:val="hybridMultilevel"/>
    <w:tmpl w:val="1626FF18"/>
    <w:lvl w:ilvl="0" w:tplc="0EC04024">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96D4950"/>
    <w:multiLevelType w:val="hybridMultilevel"/>
    <w:tmpl w:val="9FD06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6E2131"/>
    <w:multiLevelType w:val="hybridMultilevel"/>
    <w:tmpl w:val="DDD27082"/>
    <w:lvl w:ilvl="0" w:tplc="CB483B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27289F"/>
    <w:multiLevelType w:val="hybridMultilevel"/>
    <w:tmpl w:val="0BA07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0D89"/>
    <w:multiLevelType w:val="hybridMultilevel"/>
    <w:tmpl w:val="D07849D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1A4E671D"/>
    <w:multiLevelType w:val="hybridMultilevel"/>
    <w:tmpl w:val="CD443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0C0C0F"/>
    <w:multiLevelType w:val="hybridMultilevel"/>
    <w:tmpl w:val="B9E2A496"/>
    <w:lvl w:ilvl="0" w:tplc="0A60589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4E6503D"/>
    <w:multiLevelType w:val="hybridMultilevel"/>
    <w:tmpl w:val="0BBED8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74254EA"/>
    <w:multiLevelType w:val="hybridMultilevel"/>
    <w:tmpl w:val="9D229F52"/>
    <w:lvl w:ilvl="0" w:tplc="04190011">
      <w:start w:val="1"/>
      <w:numFmt w:val="decimal"/>
      <w:lvlText w:val="%1)"/>
      <w:lvlJc w:val="left"/>
      <w:pPr>
        <w:tabs>
          <w:tab w:val="num" w:pos="928"/>
        </w:tabs>
        <w:ind w:left="928" w:hanging="360"/>
      </w:pPr>
    </w:lvl>
    <w:lvl w:ilvl="1" w:tplc="B3F69CF4">
      <w:start w:val="6"/>
      <w:numFmt w:val="decimal"/>
      <w:lvlText w:val="%2."/>
      <w:lvlJc w:val="left"/>
      <w:pPr>
        <w:tabs>
          <w:tab w:val="num" w:pos="1648"/>
        </w:tabs>
        <w:ind w:left="1648" w:hanging="360"/>
      </w:pPr>
      <w:rPr>
        <w:rFonts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1">
    <w:nsid w:val="287D73D0"/>
    <w:multiLevelType w:val="singleLevel"/>
    <w:tmpl w:val="8B76C18A"/>
    <w:lvl w:ilvl="0">
      <w:start w:val="1"/>
      <w:numFmt w:val="decimal"/>
      <w:lvlText w:val="%1."/>
      <w:lvlJc w:val="left"/>
      <w:pPr>
        <w:tabs>
          <w:tab w:val="num" w:pos="502"/>
        </w:tabs>
        <w:ind w:left="502" w:hanging="360"/>
      </w:pPr>
    </w:lvl>
  </w:abstractNum>
  <w:abstractNum w:abstractNumId="12">
    <w:nsid w:val="28E16C9C"/>
    <w:multiLevelType w:val="hybridMultilevel"/>
    <w:tmpl w:val="E01AEADC"/>
    <w:lvl w:ilvl="0" w:tplc="4B44FDB2">
      <w:start w:val="1"/>
      <w:numFmt w:val="decimal"/>
      <w:lvlText w:val="%1."/>
      <w:lvlJc w:val="left"/>
      <w:pPr>
        <w:ind w:left="1495"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BCC78EB"/>
    <w:multiLevelType w:val="multilevel"/>
    <w:tmpl w:val="36D0527C"/>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CE214D9"/>
    <w:multiLevelType w:val="hybridMultilevel"/>
    <w:tmpl w:val="03866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EA43F0"/>
    <w:multiLevelType w:val="hybridMultilevel"/>
    <w:tmpl w:val="1728CC64"/>
    <w:lvl w:ilvl="0" w:tplc="0EC04024">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A49375B"/>
    <w:multiLevelType w:val="hybridMultilevel"/>
    <w:tmpl w:val="A190BE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576F8"/>
    <w:multiLevelType w:val="multilevel"/>
    <w:tmpl w:val="A190BE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1F10228"/>
    <w:multiLevelType w:val="hybridMultilevel"/>
    <w:tmpl w:val="BC1880CC"/>
    <w:lvl w:ilvl="0" w:tplc="965814F0">
      <w:start w:val="1"/>
      <w:numFmt w:val="upperRoman"/>
      <w:lvlText w:val="%1."/>
      <w:lvlJc w:val="left"/>
      <w:pPr>
        <w:tabs>
          <w:tab w:val="num" w:pos="1429"/>
        </w:tabs>
        <w:ind w:left="1429" w:hanging="72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44A52382"/>
    <w:multiLevelType w:val="hybridMultilevel"/>
    <w:tmpl w:val="13447B62"/>
    <w:lvl w:ilvl="0" w:tplc="C996095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F33404"/>
    <w:multiLevelType w:val="hybridMultilevel"/>
    <w:tmpl w:val="75941ABC"/>
    <w:lvl w:ilvl="0" w:tplc="E3C8ED90">
      <w:start w:val="3"/>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AC94395"/>
    <w:multiLevelType w:val="hybridMultilevel"/>
    <w:tmpl w:val="BEC41A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4BF23708"/>
    <w:multiLevelType w:val="hybridMultilevel"/>
    <w:tmpl w:val="BBCC0578"/>
    <w:lvl w:ilvl="0" w:tplc="F7EEF698">
      <w:start w:val="1"/>
      <w:numFmt w:val="decimal"/>
      <w:lvlText w:val="%1)"/>
      <w:lvlJc w:val="left"/>
      <w:pPr>
        <w:tabs>
          <w:tab w:val="num" w:pos="1069"/>
        </w:tabs>
        <w:ind w:left="1069" w:hanging="360"/>
      </w:pPr>
      <w:rPr>
        <w:rFonts w:hint="default"/>
        <w:u w:val="none"/>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51934C63"/>
    <w:multiLevelType w:val="hybridMultilevel"/>
    <w:tmpl w:val="9286A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7A69D0"/>
    <w:multiLevelType w:val="hybridMultilevel"/>
    <w:tmpl w:val="5F522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5A84F13"/>
    <w:multiLevelType w:val="hybridMultilevel"/>
    <w:tmpl w:val="98241024"/>
    <w:lvl w:ilvl="0" w:tplc="9F5E4896">
      <w:start w:val="1"/>
      <w:numFmt w:val="decimal"/>
      <w:lvlText w:val="%1."/>
      <w:lvlJc w:val="left"/>
      <w:pPr>
        <w:ind w:left="518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883B92"/>
    <w:multiLevelType w:val="hybridMultilevel"/>
    <w:tmpl w:val="4904856A"/>
    <w:lvl w:ilvl="0" w:tplc="0419000F">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7">
    <w:nsid w:val="58B60237"/>
    <w:multiLevelType w:val="hybridMultilevel"/>
    <w:tmpl w:val="28DE49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8ED49B7"/>
    <w:multiLevelType w:val="hybridMultilevel"/>
    <w:tmpl w:val="B6A4488E"/>
    <w:lvl w:ilvl="0" w:tplc="B72E14A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9071E82"/>
    <w:multiLevelType w:val="hybridMultilevel"/>
    <w:tmpl w:val="235C07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F58735A"/>
    <w:multiLevelType w:val="multilevel"/>
    <w:tmpl w:val="A05A3B7E"/>
    <w:lvl w:ilvl="0">
      <w:start w:val="1"/>
      <w:numFmt w:val="decimal"/>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31">
    <w:nsid w:val="6590222E"/>
    <w:multiLevelType w:val="hybridMultilevel"/>
    <w:tmpl w:val="756E9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67F599C"/>
    <w:multiLevelType w:val="hybridMultilevel"/>
    <w:tmpl w:val="AC98BDA8"/>
    <w:lvl w:ilvl="0" w:tplc="A45017D6">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F0F51EF"/>
    <w:multiLevelType w:val="hybridMultilevel"/>
    <w:tmpl w:val="D566230C"/>
    <w:lvl w:ilvl="0" w:tplc="4DEE0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FBE2B25"/>
    <w:multiLevelType w:val="hybridMultilevel"/>
    <w:tmpl w:val="13447B62"/>
    <w:lvl w:ilvl="0" w:tplc="C996095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8317FB"/>
    <w:multiLevelType w:val="hybridMultilevel"/>
    <w:tmpl w:val="538ECA12"/>
    <w:lvl w:ilvl="0" w:tplc="AB9E67D8">
      <w:start w:val="2"/>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6">
    <w:nsid w:val="71A63B50"/>
    <w:multiLevelType w:val="multilevel"/>
    <w:tmpl w:val="39804252"/>
    <w:lvl w:ilvl="0">
      <w:start w:val="2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4117868"/>
    <w:multiLevelType w:val="multilevel"/>
    <w:tmpl w:val="115C7660"/>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583658C"/>
    <w:multiLevelType w:val="singleLevel"/>
    <w:tmpl w:val="F4AC1FAA"/>
    <w:lvl w:ilvl="0">
      <w:start w:val="3"/>
      <w:numFmt w:val="decimal"/>
      <w:lvlText w:val="%1."/>
      <w:lvlJc w:val="left"/>
      <w:pPr>
        <w:tabs>
          <w:tab w:val="num" w:pos="1440"/>
        </w:tabs>
        <w:ind w:left="1440" w:hanging="720"/>
      </w:pPr>
      <w:rPr>
        <w:rFonts w:hint="default"/>
      </w:rPr>
    </w:lvl>
  </w:abstractNum>
  <w:abstractNum w:abstractNumId="39">
    <w:nsid w:val="76F91382"/>
    <w:multiLevelType w:val="hybridMultilevel"/>
    <w:tmpl w:val="21FAE1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7891256"/>
    <w:multiLevelType w:val="hybridMultilevel"/>
    <w:tmpl w:val="338A8EF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7BAE09DC"/>
    <w:multiLevelType w:val="hybridMultilevel"/>
    <w:tmpl w:val="EE721946"/>
    <w:lvl w:ilvl="0" w:tplc="5FF823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EB53985"/>
    <w:multiLevelType w:val="multilevel"/>
    <w:tmpl w:val="9306D59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2"/>
  </w:num>
  <w:num w:numId="2">
    <w:abstractNumId w:val="37"/>
  </w:num>
  <w:num w:numId="3">
    <w:abstractNumId w:val="13"/>
  </w:num>
  <w:num w:numId="4">
    <w:abstractNumId w:val="36"/>
  </w:num>
  <w:num w:numId="5">
    <w:abstractNumId w:val="38"/>
  </w:num>
  <w:num w:numId="6">
    <w:abstractNumId w:val="39"/>
  </w:num>
  <w:num w:numId="7">
    <w:abstractNumId w:val="26"/>
  </w:num>
  <w:num w:numId="8">
    <w:abstractNumId w:val="35"/>
  </w:num>
  <w:num w:numId="9">
    <w:abstractNumId w:val="1"/>
  </w:num>
  <w:num w:numId="10">
    <w:abstractNumId w:val="30"/>
  </w:num>
  <w:num w:numId="11">
    <w:abstractNumId w:val="16"/>
  </w:num>
  <w:num w:numId="12">
    <w:abstractNumId w:val="17"/>
  </w:num>
  <w:num w:numId="13">
    <w:abstractNumId w:val="6"/>
  </w:num>
  <w:num w:numId="14">
    <w:abstractNumId w:val="34"/>
  </w:num>
  <w:num w:numId="15">
    <w:abstractNumId w:val="0"/>
  </w:num>
  <w:num w:numId="16">
    <w:abstractNumId w:val="19"/>
  </w:num>
  <w:num w:numId="17">
    <w:abstractNumId w:val="32"/>
  </w:num>
  <w:num w:numId="18">
    <w:abstractNumId w:val="9"/>
  </w:num>
  <w:num w:numId="19">
    <w:abstractNumId w:val="18"/>
  </w:num>
  <w:num w:numId="20">
    <w:abstractNumId w:val="22"/>
  </w:num>
  <w:num w:numId="21">
    <w:abstractNumId w:val="14"/>
  </w:num>
  <w:num w:numId="22">
    <w:abstractNumId w:val="11"/>
  </w:num>
  <w:num w:numId="23">
    <w:abstractNumId w:val="3"/>
  </w:num>
  <w:num w:numId="24">
    <w:abstractNumId w:val="31"/>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0"/>
  </w:num>
  <w:num w:numId="28">
    <w:abstractNumId w:val="5"/>
  </w:num>
  <w:num w:numId="29">
    <w:abstractNumId w:val="23"/>
  </w:num>
  <w:num w:numId="30">
    <w:abstractNumId w:val="41"/>
  </w:num>
  <w:num w:numId="31">
    <w:abstractNumId w:val="20"/>
  </w:num>
  <w:num w:numId="32">
    <w:abstractNumId w:val="2"/>
  </w:num>
  <w:num w:numId="33">
    <w:abstractNumId w:val="15"/>
  </w:num>
  <w:num w:numId="34">
    <w:abstractNumId w:val="12"/>
  </w:num>
  <w:num w:numId="35">
    <w:abstractNumId w:val="21"/>
  </w:num>
  <w:num w:numId="36">
    <w:abstractNumId w:val="40"/>
  </w:num>
  <w:num w:numId="37">
    <w:abstractNumId w:val="27"/>
  </w:num>
  <w:num w:numId="38">
    <w:abstractNumId w:val="7"/>
  </w:num>
  <w:num w:numId="39">
    <w:abstractNumId w:val="2"/>
  </w:num>
  <w:num w:numId="40">
    <w:abstractNumId w:val="33"/>
  </w:num>
  <w:num w:numId="41">
    <w:abstractNumId w:val="25"/>
  </w:num>
  <w:num w:numId="42">
    <w:abstractNumId w:val="25"/>
  </w:num>
  <w:num w:numId="43">
    <w:abstractNumId w:val="8"/>
  </w:num>
  <w:num w:numId="44">
    <w:abstractNumId w:val="4"/>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D8"/>
    <w:rsid w:val="00000B61"/>
    <w:rsid w:val="0000262E"/>
    <w:rsid w:val="00006DE7"/>
    <w:rsid w:val="00011CF3"/>
    <w:rsid w:val="0001218E"/>
    <w:rsid w:val="0001413A"/>
    <w:rsid w:val="000226C0"/>
    <w:rsid w:val="0002498E"/>
    <w:rsid w:val="00026D99"/>
    <w:rsid w:val="00030AAC"/>
    <w:rsid w:val="000337CD"/>
    <w:rsid w:val="00033C90"/>
    <w:rsid w:val="0003449F"/>
    <w:rsid w:val="0004148F"/>
    <w:rsid w:val="00044EA2"/>
    <w:rsid w:val="0005141D"/>
    <w:rsid w:val="00052549"/>
    <w:rsid w:val="0006523B"/>
    <w:rsid w:val="00066067"/>
    <w:rsid w:val="000666E5"/>
    <w:rsid w:val="00067C8A"/>
    <w:rsid w:val="0007683F"/>
    <w:rsid w:val="00084939"/>
    <w:rsid w:val="000928CC"/>
    <w:rsid w:val="00097BBE"/>
    <w:rsid w:val="000A059C"/>
    <w:rsid w:val="000A1A2A"/>
    <w:rsid w:val="000A54EA"/>
    <w:rsid w:val="000A56BB"/>
    <w:rsid w:val="000B1121"/>
    <w:rsid w:val="000B67AA"/>
    <w:rsid w:val="000C6F30"/>
    <w:rsid w:val="000D564E"/>
    <w:rsid w:val="000E3DD0"/>
    <w:rsid w:val="00104F7F"/>
    <w:rsid w:val="001168AF"/>
    <w:rsid w:val="001207A6"/>
    <w:rsid w:val="0012292D"/>
    <w:rsid w:val="00122D9D"/>
    <w:rsid w:val="001313B2"/>
    <w:rsid w:val="00131C78"/>
    <w:rsid w:val="00145151"/>
    <w:rsid w:val="00147D68"/>
    <w:rsid w:val="0015020C"/>
    <w:rsid w:val="00165911"/>
    <w:rsid w:val="001665DC"/>
    <w:rsid w:val="001772A8"/>
    <w:rsid w:val="00177B2B"/>
    <w:rsid w:val="001826D6"/>
    <w:rsid w:val="001828A6"/>
    <w:rsid w:val="0019320E"/>
    <w:rsid w:val="001941C4"/>
    <w:rsid w:val="001A2458"/>
    <w:rsid w:val="001A6069"/>
    <w:rsid w:val="001B0F33"/>
    <w:rsid w:val="001B3D38"/>
    <w:rsid w:val="001B4A7A"/>
    <w:rsid w:val="001B774B"/>
    <w:rsid w:val="001D0E76"/>
    <w:rsid w:val="001D2088"/>
    <w:rsid w:val="001D35D1"/>
    <w:rsid w:val="001D5408"/>
    <w:rsid w:val="001E19B8"/>
    <w:rsid w:val="001E5FA4"/>
    <w:rsid w:val="001E6807"/>
    <w:rsid w:val="001F291C"/>
    <w:rsid w:val="001F31FF"/>
    <w:rsid w:val="001F5529"/>
    <w:rsid w:val="00201FB3"/>
    <w:rsid w:val="00202B4D"/>
    <w:rsid w:val="002032EF"/>
    <w:rsid w:val="00205783"/>
    <w:rsid w:val="00207FC3"/>
    <w:rsid w:val="002111E7"/>
    <w:rsid w:val="0021419C"/>
    <w:rsid w:val="002150A7"/>
    <w:rsid w:val="00224151"/>
    <w:rsid w:val="00224419"/>
    <w:rsid w:val="002264D7"/>
    <w:rsid w:val="00226BC4"/>
    <w:rsid w:val="00231D4B"/>
    <w:rsid w:val="00241175"/>
    <w:rsid w:val="00250057"/>
    <w:rsid w:val="00252B7E"/>
    <w:rsid w:val="002551CD"/>
    <w:rsid w:val="002562B3"/>
    <w:rsid w:val="00262BAF"/>
    <w:rsid w:val="0026731F"/>
    <w:rsid w:val="0027174D"/>
    <w:rsid w:val="00282941"/>
    <w:rsid w:val="00293D86"/>
    <w:rsid w:val="002970EF"/>
    <w:rsid w:val="002A571A"/>
    <w:rsid w:val="002B0FE1"/>
    <w:rsid w:val="002B5357"/>
    <w:rsid w:val="002B6A98"/>
    <w:rsid w:val="002B7B24"/>
    <w:rsid w:val="002C0125"/>
    <w:rsid w:val="002C01EA"/>
    <w:rsid w:val="002C7245"/>
    <w:rsid w:val="002D63B6"/>
    <w:rsid w:val="002E5220"/>
    <w:rsid w:val="002F3136"/>
    <w:rsid w:val="002F36EA"/>
    <w:rsid w:val="002F77B1"/>
    <w:rsid w:val="00301732"/>
    <w:rsid w:val="003019DD"/>
    <w:rsid w:val="00307670"/>
    <w:rsid w:val="00310465"/>
    <w:rsid w:val="003104EB"/>
    <w:rsid w:val="0031540D"/>
    <w:rsid w:val="00315743"/>
    <w:rsid w:val="0031752F"/>
    <w:rsid w:val="0032086B"/>
    <w:rsid w:val="00332C2A"/>
    <w:rsid w:val="00346F7D"/>
    <w:rsid w:val="0035513F"/>
    <w:rsid w:val="003640DA"/>
    <w:rsid w:val="00364C81"/>
    <w:rsid w:val="00366306"/>
    <w:rsid w:val="003669F4"/>
    <w:rsid w:val="00366E47"/>
    <w:rsid w:val="00372AD2"/>
    <w:rsid w:val="00374C81"/>
    <w:rsid w:val="0037724F"/>
    <w:rsid w:val="00383422"/>
    <w:rsid w:val="00385742"/>
    <w:rsid w:val="00393F0E"/>
    <w:rsid w:val="00397353"/>
    <w:rsid w:val="003A0636"/>
    <w:rsid w:val="003A0AE3"/>
    <w:rsid w:val="003A49A4"/>
    <w:rsid w:val="003A6C70"/>
    <w:rsid w:val="003A7F44"/>
    <w:rsid w:val="003B2A3B"/>
    <w:rsid w:val="003B4922"/>
    <w:rsid w:val="003C16F0"/>
    <w:rsid w:val="003C5709"/>
    <w:rsid w:val="003D1B75"/>
    <w:rsid w:val="003E2E1B"/>
    <w:rsid w:val="003E311E"/>
    <w:rsid w:val="003E5709"/>
    <w:rsid w:val="003E6CC0"/>
    <w:rsid w:val="003E6D5A"/>
    <w:rsid w:val="003F2293"/>
    <w:rsid w:val="003F3BC8"/>
    <w:rsid w:val="003F5AC0"/>
    <w:rsid w:val="00402025"/>
    <w:rsid w:val="0040518A"/>
    <w:rsid w:val="00414E9C"/>
    <w:rsid w:val="00414EEC"/>
    <w:rsid w:val="004150E4"/>
    <w:rsid w:val="004154F0"/>
    <w:rsid w:val="00416DB1"/>
    <w:rsid w:val="00417382"/>
    <w:rsid w:val="0042365A"/>
    <w:rsid w:val="0042672F"/>
    <w:rsid w:val="00431082"/>
    <w:rsid w:val="004354FC"/>
    <w:rsid w:val="0043602B"/>
    <w:rsid w:val="0044309E"/>
    <w:rsid w:val="0044367C"/>
    <w:rsid w:val="00446858"/>
    <w:rsid w:val="004561DF"/>
    <w:rsid w:val="004607B9"/>
    <w:rsid w:val="00461066"/>
    <w:rsid w:val="0046174D"/>
    <w:rsid w:val="0046339B"/>
    <w:rsid w:val="00476EBC"/>
    <w:rsid w:val="00482236"/>
    <w:rsid w:val="004826DC"/>
    <w:rsid w:val="00482964"/>
    <w:rsid w:val="0048483D"/>
    <w:rsid w:val="00484B2C"/>
    <w:rsid w:val="00494629"/>
    <w:rsid w:val="00495D69"/>
    <w:rsid w:val="004A01D1"/>
    <w:rsid w:val="004A1873"/>
    <w:rsid w:val="004A2FA5"/>
    <w:rsid w:val="004A5EE3"/>
    <w:rsid w:val="004B2DC7"/>
    <w:rsid w:val="004B7891"/>
    <w:rsid w:val="004B79B4"/>
    <w:rsid w:val="004C2CB2"/>
    <w:rsid w:val="004D1194"/>
    <w:rsid w:val="004D2913"/>
    <w:rsid w:val="004D5846"/>
    <w:rsid w:val="004D6691"/>
    <w:rsid w:val="004E014A"/>
    <w:rsid w:val="004E4871"/>
    <w:rsid w:val="004F3842"/>
    <w:rsid w:val="005005C4"/>
    <w:rsid w:val="00501B3A"/>
    <w:rsid w:val="005102E2"/>
    <w:rsid w:val="00512345"/>
    <w:rsid w:val="0051747B"/>
    <w:rsid w:val="0052460D"/>
    <w:rsid w:val="0052483B"/>
    <w:rsid w:val="00524905"/>
    <w:rsid w:val="00527810"/>
    <w:rsid w:val="00544966"/>
    <w:rsid w:val="00552074"/>
    <w:rsid w:val="00553C9D"/>
    <w:rsid w:val="00566AA2"/>
    <w:rsid w:val="0058115E"/>
    <w:rsid w:val="00592508"/>
    <w:rsid w:val="00593355"/>
    <w:rsid w:val="00594958"/>
    <w:rsid w:val="00595630"/>
    <w:rsid w:val="0059776A"/>
    <w:rsid w:val="005A1C7A"/>
    <w:rsid w:val="005A3E01"/>
    <w:rsid w:val="005B064D"/>
    <w:rsid w:val="005C4723"/>
    <w:rsid w:val="005C4C8E"/>
    <w:rsid w:val="005C6B60"/>
    <w:rsid w:val="005D141A"/>
    <w:rsid w:val="005D559D"/>
    <w:rsid w:val="005E02AA"/>
    <w:rsid w:val="005E355A"/>
    <w:rsid w:val="005E48FA"/>
    <w:rsid w:val="005F16B0"/>
    <w:rsid w:val="005F368C"/>
    <w:rsid w:val="005F4D87"/>
    <w:rsid w:val="005F584A"/>
    <w:rsid w:val="00600916"/>
    <w:rsid w:val="00606F3C"/>
    <w:rsid w:val="0062125A"/>
    <w:rsid w:val="00622CC4"/>
    <w:rsid w:val="00625A6C"/>
    <w:rsid w:val="00626556"/>
    <w:rsid w:val="0062754C"/>
    <w:rsid w:val="0063502D"/>
    <w:rsid w:val="00636D04"/>
    <w:rsid w:val="0063724A"/>
    <w:rsid w:val="00644653"/>
    <w:rsid w:val="00654D0E"/>
    <w:rsid w:val="006568E5"/>
    <w:rsid w:val="00662E5B"/>
    <w:rsid w:val="006748BB"/>
    <w:rsid w:val="0067505F"/>
    <w:rsid w:val="006762DC"/>
    <w:rsid w:val="006829D8"/>
    <w:rsid w:val="00682EB7"/>
    <w:rsid w:val="0069004A"/>
    <w:rsid w:val="00692FF1"/>
    <w:rsid w:val="006A01F1"/>
    <w:rsid w:val="006A310E"/>
    <w:rsid w:val="006A7FF9"/>
    <w:rsid w:val="006B16AE"/>
    <w:rsid w:val="006B2C5F"/>
    <w:rsid w:val="006B512E"/>
    <w:rsid w:val="006C0271"/>
    <w:rsid w:val="006C3382"/>
    <w:rsid w:val="006C43A1"/>
    <w:rsid w:val="006C445C"/>
    <w:rsid w:val="006C70C1"/>
    <w:rsid w:val="006D1C8F"/>
    <w:rsid w:val="006E18E0"/>
    <w:rsid w:val="006E4628"/>
    <w:rsid w:val="006F75B7"/>
    <w:rsid w:val="00716E04"/>
    <w:rsid w:val="0073106B"/>
    <w:rsid w:val="007330AD"/>
    <w:rsid w:val="00733221"/>
    <w:rsid w:val="00736C6C"/>
    <w:rsid w:val="0074105D"/>
    <w:rsid w:val="007429CE"/>
    <w:rsid w:val="00747A29"/>
    <w:rsid w:val="00753008"/>
    <w:rsid w:val="00755F83"/>
    <w:rsid w:val="00762004"/>
    <w:rsid w:val="00765DE6"/>
    <w:rsid w:val="00770FC0"/>
    <w:rsid w:val="00772708"/>
    <w:rsid w:val="0077465B"/>
    <w:rsid w:val="007756A0"/>
    <w:rsid w:val="007774E5"/>
    <w:rsid w:val="00777858"/>
    <w:rsid w:val="00781AC1"/>
    <w:rsid w:val="007853C1"/>
    <w:rsid w:val="00786972"/>
    <w:rsid w:val="0078712E"/>
    <w:rsid w:val="00791CF8"/>
    <w:rsid w:val="00795A82"/>
    <w:rsid w:val="007962AA"/>
    <w:rsid w:val="007A2B22"/>
    <w:rsid w:val="007B3691"/>
    <w:rsid w:val="007B3F04"/>
    <w:rsid w:val="007C27FA"/>
    <w:rsid w:val="007D5183"/>
    <w:rsid w:val="007D5500"/>
    <w:rsid w:val="007D77F2"/>
    <w:rsid w:val="007E5804"/>
    <w:rsid w:val="007F4DA2"/>
    <w:rsid w:val="008007B1"/>
    <w:rsid w:val="0080672C"/>
    <w:rsid w:val="00806FA6"/>
    <w:rsid w:val="00812541"/>
    <w:rsid w:val="00814A53"/>
    <w:rsid w:val="00822CAC"/>
    <w:rsid w:val="00825F0E"/>
    <w:rsid w:val="00834126"/>
    <w:rsid w:val="00834ABE"/>
    <w:rsid w:val="00835910"/>
    <w:rsid w:val="008405ED"/>
    <w:rsid w:val="00842A8E"/>
    <w:rsid w:val="00856FFB"/>
    <w:rsid w:val="00857DFA"/>
    <w:rsid w:val="00860400"/>
    <w:rsid w:val="00874639"/>
    <w:rsid w:val="00880345"/>
    <w:rsid w:val="00882566"/>
    <w:rsid w:val="00885392"/>
    <w:rsid w:val="00886FBB"/>
    <w:rsid w:val="00895683"/>
    <w:rsid w:val="0089778A"/>
    <w:rsid w:val="008A0CCE"/>
    <w:rsid w:val="008A1781"/>
    <w:rsid w:val="008A440C"/>
    <w:rsid w:val="008A5C28"/>
    <w:rsid w:val="008A6948"/>
    <w:rsid w:val="008A779A"/>
    <w:rsid w:val="008A7991"/>
    <w:rsid w:val="008B2153"/>
    <w:rsid w:val="008B3253"/>
    <w:rsid w:val="008B6611"/>
    <w:rsid w:val="008C35D0"/>
    <w:rsid w:val="008C5AD3"/>
    <w:rsid w:val="008C60E9"/>
    <w:rsid w:val="008C77D8"/>
    <w:rsid w:val="008D3D8E"/>
    <w:rsid w:val="008E040A"/>
    <w:rsid w:val="008E0522"/>
    <w:rsid w:val="008E0817"/>
    <w:rsid w:val="008E091B"/>
    <w:rsid w:val="008E481C"/>
    <w:rsid w:val="008F00AD"/>
    <w:rsid w:val="008F1AED"/>
    <w:rsid w:val="008F35B5"/>
    <w:rsid w:val="008F75B7"/>
    <w:rsid w:val="00901671"/>
    <w:rsid w:val="00901C68"/>
    <w:rsid w:val="00902AD4"/>
    <w:rsid w:val="00904230"/>
    <w:rsid w:val="00906A74"/>
    <w:rsid w:val="00906BF7"/>
    <w:rsid w:val="0091370F"/>
    <w:rsid w:val="00922B15"/>
    <w:rsid w:val="00932DCF"/>
    <w:rsid w:val="00935CBE"/>
    <w:rsid w:val="00942046"/>
    <w:rsid w:val="00945E89"/>
    <w:rsid w:val="009462CE"/>
    <w:rsid w:val="00947D95"/>
    <w:rsid w:val="00956050"/>
    <w:rsid w:val="00956C38"/>
    <w:rsid w:val="00957861"/>
    <w:rsid w:val="00964C4C"/>
    <w:rsid w:val="00966505"/>
    <w:rsid w:val="00970DAF"/>
    <w:rsid w:val="00995F22"/>
    <w:rsid w:val="009964AD"/>
    <w:rsid w:val="009A6348"/>
    <w:rsid w:val="009A689C"/>
    <w:rsid w:val="009A708F"/>
    <w:rsid w:val="009A7C9B"/>
    <w:rsid w:val="009B2285"/>
    <w:rsid w:val="009B74E4"/>
    <w:rsid w:val="009C3AD0"/>
    <w:rsid w:val="009C5783"/>
    <w:rsid w:val="009C59AA"/>
    <w:rsid w:val="009E4D5B"/>
    <w:rsid w:val="009E5362"/>
    <w:rsid w:val="009F028B"/>
    <w:rsid w:val="00A02888"/>
    <w:rsid w:val="00A02A31"/>
    <w:rsid w:val="00A02E54"/>
    <w:rsid w:val="00A03394"/>
    <w:rsid w:val="00A041D8"/>
    <w:rsid w:val="00A043A8"/>
    <w:rsid w:val="00A05DD8"/>
    <w:rsid w:val="00A10443"/>
    <w:rsid w:val="00A15C33"/>
    <w:rsid w:val="00A17183"/>
    <w:rsid w:val="00A25E08"/>
    <w:rsid w:val="00A26B4E"/>
    <w:rsid w:val="00A2752E"/>
    <w:rsid w:val="00A40E44"/>
    <w:rsid w:val="00A45C50"/>
    <w:rsid w:val="00A53EC7"/>
    <w:rsid w:val="00A54A71"/>
    <w:rsid w:val="00A55935"/>
    <w:rsid w:val="00A63EF4"/>
    <w:rsid w:val="00A70482"/>
    <w:rsid w:val="00A71A9C"/>
    <w:rsid w:val="00A7622E"/>
    <w:rsid w:val="00A80B4F"/>
    <w:rsid w:val="00A94F18"/>
    <w:rsid w:val="00A95A4B"/>
    <w:rsid w:val="00AA2931"/>
    <w:rsid w:val="00AA6DE3"/>
    <w:rsid w:val="00AB0B43"/>
    <w:rsid w:val="00AB6E3E"/>
    <w:rsid w:val="00AC25E9"/>
    <w:rsid w:val="00AC5D2D"/>
    <w:rsid w:val="00AC6E8C"/>
    <w:rsid w:val="00AD27D4"/>
    <w:rsid w:val="00AD7C7F"/>
    <w:rsid w:val="00AE4C9B"/>
    <w:rsid w:val="00AE6F50"/>
    <w:rsid w:val="00AE71EF"/>
    <w:rsid w:val="00AF4D0B"/>
    <w:rsid w:val="00AF4D54"/>
    <w:rsid w:val="00AF61C7"/>
    <w:rsid w:val="00B053E0"/>
    <w:rsid w:val="00B07BDA"/>
    <w:rsid w:val="00B15445"/>
    <w:rsid w:val="00B1557E"/>
    <w:rsid w:val="00B167C5"/>
    <w:rsid w:val="00B20731"/>
    <w:rsid w:val="00B23EE5"/>
    <w:rsid w:val="00B26176"/>
    <w:rsid w:val="00B30A3E"/>
    <w:rsid w:val="00B3534C"/>
    <w:rsid w:val="00B35EBE"/>
    <w:rsid w:val="00B37542"/>
    <w:rsid w:val="00B44C91"/>
    <w:rsid w:val="00B4782A"/>
    <w:rsid w:val="00B51F96"/>
    <w:rsid w:val="00B56DCE"/>
    <w:rsid w:val="00B5779F"/>
    <w:rsid w:val="00B612EA"/>
    <w:rsid w:val="00B6132C"/>
    <w:rsid w:val="00B67A59"/>
    <w:rsid w:val="00B73B7A"/>
    <w:rsid w:val="00B73EB6"/>
    <w:rsid w:val="00B74BFC"/>
    <w:rsid w:val="00B77B5A"/>
    <w:rsid w:val="00B833CA"/>
    <w:rsid w:val="00B83ACC"/>
    <w:rsid w:val="00B83BA9"/>
    <w:rsid w:val="00B91B10"/>
    <w:rsid w:val="00B973F2"/>
    <w:rsid w:val="00BA6658"/>
    <w:rsid w:val="00BB213F"/>
    <w:rsid w:val="00BC0A72"/>
    <w:rsid w:val="00BD05FF"/>
    <w:rsid w:val="00BD5DAE"/>
    <w:rsid w:val="00BD6840"/>
    <w:rsid w:val="00BD6EE3"/>
    <w:rsid w:val="00BE053D"/>
    <w:rsid w:val="00BE18A5"/>
    <w:rsid w:val="00BF3E8E"/>
    <w:rsid w:val="00BF4832"/>
    <w:rsid w:val="00BF515D"/>
    <w:rsid w:val="00C0348C"/>
    <w:rsid w:val="00C05A81"/>
    <w:rsid w:val="00C07D06"/>
    <w:rsid w:val="00C11E70"/>
    <w:rsid w:val="00C4046B"/>
    <w:rsid w:val="00C41373"/>
    <w:rsid w:val="00C444C1"/>
    <w:rsid w:val="00C50B6E"/>
    <w:rsid w:val="00C52DA0"/>
    <w:rsid w:val="00C54343"/>
    <w:rsid w:val="00C55426"/>
    <w:rsid w:val="00C62C7B"/>
    <w:rsid w:val="00C62CFF"/>
    <w:rsid w:val="00C63C52"/>
    <w:rsid w:val="00C77265"/>
    <w:rsid w:val="00C83DAA"/>
    <w:rsid w:val="00C91D0D"/>
    <w:rsid w:val="00CA11BF"/>
    <w:rsid w:val="00CA3AFE"/>
    <w:rsid w:val="00CB0393"/>
    <w:rsid w:val="00CC0A3D"/>
    <w:rsid w:val="00CC3884"/>
    <w:rsid w:val="00CC69E8"/>
    <w:rsid w:val="00CD1868"/>
    <w:rsid w:val="00CD22DF"/>
    <w:rsid w:val="00CD4501"/>
    <w:rsid w:val="00CD7DDC"/>
    <w:rsid w:val="00CF0952"/>
    <w:rsid w:val="00CF251E"/>
    <w:rsid w:val="00CF3B68"/>
    <w:rsid w:val="00CF6E63"/>
    <w:rsid w:val="00D04621"/>
    <w:rsid w:val="00D1667E"/>
    <w:rsid w:val="00D17129"/>
    <w:rsid w:val="00D201F0"/>
    <w:rsid w:val="00D22B03"/>
    <w:rsid w:val="00D3182A"/>
    <w:rsid w:val="00D31F08"/>
    <w:rsid w:val="00D33F77"/>
    <w:rsid w:val="00D34179"/>
    <w:rsid w:val="00D34FDD"/>
    <w:rsid w:val="00D635DE"/>
    <w:rsid w:val="00D75BD4"/>
    <w:rsid w:val="00D75C8C"/>
    <w:rsid w:val="00D845BB"/>
    <w:rsid w:val="00D94900"/>
    <w:rsid w:val="00DA47DD"/>
    <w:rsid w:val="00DA72FF"/>
    <w:rsid w:val="00DB3DE0"/>
    <w:rsid w:val="00DB6C15"/>
    <w:rsid w:val="00DD0D74"/>
    <w:rsid w:val="00DD3BF9"/>
    <w:rsid w:val="00DD404F"/>
    <w:rsid w:val="00DD5D68"/>
    <w:rsid w:val="00DD64AC"/>
    <w:rsid w:val="00DD7A71"/>
    <w:rsid w:val="00DE0B25"/>
    <w:rsid w:val="00DE7D33"/>
    <w:rsid w:val="00DF43CC"/>
    <w:rsid w:val="00DF59D8"/>
    <w:rsid w:val="00DF7D7D"/>
    <w:rsid w:val="00E0703B"/>
    <w:rsid w:val="00E11586"/>
    <w:rsid w:val="00E14341"/>
    <w:rsid w:val="00E2680F"/>
    <w:rsid w:val="00E279CD"/>
    <w:rsid w:val="00E34EE4"/>
    <w:rsid w:val="00E35A5C"/>
    <w:rsid w:val="00E41AB1"/>
    <w:rsid w:val="00E47369"/>
    <w:rsid w:val="00E47FDB"/>
    <w:rsid w:val="00E50AB6"/>
    <w:rsid w:val="00E51F78"/>
    <w:rsid w:val="00E5245B"/>
    <w:rsid w:val="00E5273C"/>
    <w:rsid w:val="00E567AC"/>
    <w:rsid w:val="00E606B2"/>
    <w:rsid w:val="00E61DC0"/>
    <w:rsid w:val="00E61E54"/>
    <w:rsid w:val="00E66DA7"/>
    <w:rsid w:val="00E8074A"/>
    <w:rsid w:val="00E80877"/>
    <w:rsid w:val="00E86E04"/>
    <w:rsid w:val="00E876C5"/>
    <w:rsid w:val="00E91BEA"/>
    <w:rsid w:val="00E962E9"/>
    <w:rsid w:val="00E97F17"/>
    <w:rsid w:val="00EA193A"/>
    <w:rsid w:val="00EA331F"/>
    <w:rsid w:val="00EA6727"/>
    <w:rsid w:val="00EC0126"/>
    <w:rsid w:val="00EC2D27"/>
    <w:rsid w:val="00EC51C9"/>
    <w:rsid w:val="00EC6763"/>
    <w:rsid w:val="00EC7294"/>
    <w:rsid w:val="00ED007D"/>
    <w:rsid w:val="00ED0A9F"/>
    <w:rsid w:val="00EF0471"/>
    <w:rsid w:val="00EF3096"/>
    <w:rsid w:val="00EF3AE9"/>
    <w:rsid w:val="00EF3CDD"/>
    <w:rsid w:val="00F011AA"/>
    <w:rsid w:val="00F10999"/>
    <w:rsid w:val="00F25C48"/>
    <w:rsid w:val="00F266CC"/>
    <w:rsid w:val="00F272D9"/>
    <w:rsid w:val="00F41711"/>
    <w:rsid w:val="00F46494"/>
    <w:rsid w:val="00F542A1"/>
    <w:rsid w:val="00F624BC"/>
    <w:rsid w:val="00F646DC"/>
    <w:rsid w:val="00F71044"/>
    <w:rsid w:val="00F72480"/>
    <w:rsid w:val="00F9125B"/>
    <w:rsid w:val="00F9137C"/>
    <w:rsid w:val="00F927C8"/>
    <w:rsid w:val="00F9298F"/>
    <w:rsid w:val="00F95809"/>
    <w:rsid w:val="00FA0FD2"/>
    <w:rsid w:val="00FA0FEA"/>
    <w:rsid w:val="00FA1E58"/>
    <w:rsid w:val="00FA343A"/>
    <w:rsid w:val="00FA62DD"/>
    <w:rsid w:val="00FB5205"/>
    <w:rsid w:val="00FB6BB7"/>
    <w:rsid w:val="00FD29D5"/>
    <w:rsid w:val="00FD43AB"/>
    <w:rsid w:val="00FE0214"/>
    <w:rsid w:val="00FE1DCE"/>
    <w:rsid w:val="00FE494E"/>
    <w:rsid w:val="00FE57AA"/>
    <w:rsid w:val="00FE5CC1"/>
    <w:rsid w:val="00FF0A96"/>
    <w:rsid w:val="00FF4B80"/>
    <w:rsid w:val="00FF7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5809"/>
  </w:style>
  <w:style w:type="paragraph" w:styleId="1">
    <w:name w:val="heading 1"/>
    <w:basedOn w:val="a"/>
    <w:next w:val="a"/>
    <w:qFormat/>
    <w:pPr>
      <w:keepNext/>
      <w:tabs>
        <w:tab w:val="left" w:pos="0"/>
      </w:tabs>
      <w:outlineLvl w:val="0"/>
    </w:pPr>
    <w:rPr>
      <w:sz w:val="24"/>
    </w:rPr>
  </w:style>
  <w:style w:type="paragraph" w:styleId="2">
    <w:name w:val="heading 2"/>
    <w:basedOn w:val="a"/>
    <w:next w:val="a"/>
    <w:qFormat/>
    <w:pPr>
      <w:keepNext/>
      <w:jc w:val="right"/>
      <w:outlineLvl w:val="1"/>
    </w:pPr>
    <w:rPr>
      <w:sz w:val="24"/>
    </w:rPr>
  </w:style>
  <w:style w:type="paragraph" w:styleId="3">
    <w:name w:val="heading 3"/>
    <w:basedOn w:val="a"/>
    <w:next w:val="a"/>
    <w:qFormat/>
    <w:pPr>
      <w:keepNext/>
      <w:tabs>
        <w:tab w:val="left" w:pos="284"/>
      </w:tabs>
      <w:ind w:left="601" w:hanging="283"/>
      <w:jc w:val="both"/>
      <w:outlineLvl w:val="2"/>
    </w:pPr>
    <w:rPr>
      <w:sz w:val="24"/>
    </w:rPr>
  </w:style>
  <w:style w:type="paragraph" w:styleId="4">
    <w:name w:val="heading 4"/>
    <w:basedOn w:val="a"/>
    <w:next w:val="a"/>
    <w:link w:val="40"/>
    <w:qFormat/>
    <w:pPr>
      <w:keepNext/>
      <w:tabs>
        <w:tab w:val="left" w:pos="284"/>
      </w:tabs>
      <w:ind w:firstLine="1593"/>
      <w:jc w:val="both"/>
      <w:outlineLvl w:val="3"/>
    </w:pPr>
    <w:rPr>
      <w:sz w:val="24"/>
    </w:rPr>
  </w:style>
  <w:style w:type="paragraph" w:styleId="7">
    <w:name w:val="heading 7"/>
    <w:basedOn w:val="a"/>
    <w:next w:val="a"/>
    <w:qFormat/>
    <w:pPr>
      <w:keepNext/>
      <w:tabs>
        <w:tab w:val="left" w:pos="284"/>
      </w:tabs>
      <w:ind w:firstLine="567"/>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0">
    <w:name w:val="заголовок 7"/>
    <w:basedOn w:val="a"/>
    <w:next w:val="a"/>
    <w:pPr>
      <w:keepNext/>
      <w:widowControl w:val="0"/>
      <w:ind w:left="567"/>
      <w:jc w:val="both"/>
    </w:pPr>
    <w:rPr>
      <w:sz w:val="24"/>
    </w:rPr>
  </w:style>
  <w:style w:type="paragraph" w:styleId="a3">
    <w:name w:val="caption"/>
    <w:basedOn w:val="a"/>
    <w:qFormat/>
    <w:pPr>
      <w:widowControl w:val="0"/>
      <w:jc w:val="center"/>
    </w:pPr>
    <w:rPr>
      <w:b/>
      <w:sz w:val="28"/>
    </w:rPr>
  </w:style>
  <w:style w:type="paragraph" w:styleId="a4">
    <w:name w:val="Subtitle"/>
    <w:basedOn w:val="a"/>
    <w:link w:val="a5"/>
    <w:qFormat/>
    <w:pPr>
      <w:widowControl w:val="0"/>
      <w:jc w:val="center"/>
    </w:pPr>
    <w:rPr>
      <w:b/>
      <w:sz w:val="28"/>
    </w:rPr>
  </w:style>
  <w:style w:type="paragraph" w:styleId="a6">
    <w:name w:val="Body Text"/>
    <w:basedOn w:val="a"/>
    <w:link w:val="a7"/>
    <w:pPr>
      <w:tabs>
        <w:tab w:val="left" w:pos="0"/>
      </w:tabs>
      <w:jc w:val="both"/>
    </w:pPr>
    <w:rPr>
      <w:sz w:val="24"/>
    </w:rPr>
  </w:style>
  <w:style w:type="paragraph" w:styleId="a8">
    <w:name w:val="Body Text Indent"/>
    <w:basedOn w:val="a"/>
    <w:link w:val="a9"/>
    <w:rsid w:val="008C60E9"/>
    <w:pPr>
      <w:spacing w:after="120"/>
      <w:ind w:left="283"/>
    </w:pPr>
  </w:style>
  <w:style w:type="paragraph" w:customStyle="1" w:styleId="aa">
    <w:name w:val="реквизитПодпись"/>
    <w:basedOn w:val="a"/>
    <w:rsid w:val="008C60E9"/>
    <w:pPr>
      <w:tabs>
        <w:tab w:val="left" w:pos="6804"/>
      </w:tabs>
      <w:spacing w:before="360"/>
    </w:pPr>
    <w:rPr>
      <w:sz w:val="24"/>
    </w:rPr>
  </w:style>
  <w:style w:type="paragraph" w:styleId="ab">
    <w:name w:val="Title"/>
    <w:basedOn w:val="a"/>
    <w:qFormat/>
    <w:rsid w:val="008C60E9"/>
    <w:pPr>
      <w:jc w:val="center"/>
    </w:pPr>
    <w:rPr>
      <w:b/>
      <w:sz w:val="28"/>
    </w:rPr>
  </w:style>
  <w:style w:type="paragraph" w:styleId="ac">
    <w:name w:val="Balloon Text"/>
    <w:basedOn w:val="a"/>
    <w:semiHidden/>
    <w:rsid w:val="00DE7D33"/>
    <w:rPr>
      <w:rFonts w:ascii="Tahoma" w:hAnsi="Tahoma" w:cs="Tahoma"/>
      <w:sz w:val="16"/>
      <w:szCs w:val="16"/>
    </w:rPr>
  </w:style>
  <w:style w:type="paragraph" w:customStyle="1" w:styleId="10">
    <w:name w:val="Основной текст1"/>
    <w:basedOn w:val="a"/>
    <w:rsid w:val="00856FFB"/>
    <w:rPr>
      <w:b/>
      <w:sz w:val="24"/>
    </w:rPr>
  </w:style>
  <w:style w:type="paragraph" w:customStyle="1" w:styleId="11">
    <w:name w:val="Название1"/>
    <w:basedOn w:val="a"/>
    <w:rsid w:val="00856FFB"/>
    <w:pPr>
      <w:jc w:val="center"/>
    </w:pPr>
    <w:rPr>
      <w:b/>
      <w:sz w:val="28"/>
    </w:rPr>
  </w:style>
  <w:style w:type="character" w:styleId="ad">
    <w:name w:val="Hyperlink"/>
    <w:uiPriority w:val="99"/>
    <w:rsid w:val="00CD7DDC"/>
    <w:rPr>
      <w:color w:val="0000FF"/>
      <w:u w:val="single"/>
    </w:rPr>
  </w:style>
  <w:style w:type="paragraph" w:customStyle="1" w:styleId="CharChar">
    <w:name w:val="Char Char"/>
    <w:basedOn w:val="a"/>
    <w:rsid w:val="00E61E54"/>
    <w:pPr>
      <w:spacing w:after="160" w:line="240" w:lineRule="exact"/>
    </w:pPr>
    <w:rPr>
      <w:rFonts w:ascii="Verdana" w:eastAsia="SimSun" w:hAnsi="Verdana" w:cs="Verdana"/>
      <w:lang w:val="en-US" w:eastAsia="en-US"/>
    </w:rPr>
  </w:style>
  <w:style w:type="paragraph" w:customStyle="1" w:styleId="ConsPlusTitle">
    <w:name w:val="ConsPlusTitle"/>
    <w:rsid w:val="00B26176"/>
    <w:pPr>
      <w:widowControl w:val="0"/>
      <w:autoSpaceDE w:val="0"/>
      <w:autoSpaceDN w:val="0"/>
      <w:adjustRightInd w:val="0"/>
    </w:pPr>
    <w:rPr>
      <w:b/>
      <w:bCs/>
      <w:sz w:val="24"/>
      <w:szCs w:val="24"/>
    </w:rPr>
  </w:style>
  <w:style w:type="paragraph" w:customStyle="1" w:styleId="ConsPlusNormal">
    <w:name w:val="ConsPlusNormal"/>
    <w:rsid w:val="00B26176"/>
    <w:pPr>
      <w:widowControl w:val="0"/>
      <w:autoSpaceDE w:val="0"/>
      <w:autoSpaceDN w:val="0"/>
      <w:adjustRightInd w:val="0"/>
      <w:ind w:firstLine="720"/>
    </w:pPr>
    <w:rPr>
      <w:rFonts w:ascii="Arial" w:hAnsi="Arial" w:cs="Arial"/>
    </w:rPr>
  </w:style>
  <w:style w:type="paragraph" w:customStyle="1" w:styleId="ConsPlusCell">
    <w:name w:val="ConsPlusCell"/>
    <w:rsid w:val="00B26176"/>
    <w:pPr>
      <w:widowControl w:val="0"/>
      <w:autoSpaceDE w:val="0"/>
      <w:autoSpaceDN w:val="0"/>
      <w:adjustRightInd w:val="0"/>
    </w:pPr>
    <w:rPr>
      <w:rFonts w:ascii="Arial" w:hAnsi="Arial" w:cs="Arial"/>
    </w:rPr>
  </w:style>
  <w:style w:type="paragraph" w:customStyle="1" w:styleId="ConsNonformat">
    <w:name w:val="ConsNonformat"/>
    <w:rsid w:val="00B26176"/>
    <w:pPr>
      <w:widowControl w:val="0"/>
      <w:autoSpaceDE w:val="0"/>
      <w:autoSpaceDN w:val="0"/>
      <w:adjustRightInd w:val="0"/>
      <w:ind w:right="19772"/>
    </w:pPr>
    <w:rPr>
      <w:rFonts w:ascii="Courier New" w:hAnsi="Courier New" w:cs="Courier New"/>
    </w:rPr>
  </w:style>
  <w:style w:type="paragraph" w:customStyle="1" w:styleId="ae">
    <w:name w:val="Знак"/>
    <w:basedOn w:val="a"/>
    <w:rsid w:val="00BF4832"/>
    <w:rPr>
      <w:rFonts w:ascii="Verdana" w:hAnsi="Verdana" w:cs="Verdana"/>
      <w:lang w:val="en-US" w:eastAsia="en-US"/>
    </w:rPr>
  </w:style>
  <w:style w:type="paragraph" w:customStyle="1" w:styleId="Default">
    <w:name w:val="Default"/>
    <w:rsid w:val="00A043A8"/>
    <w:pPr>
      <w:autoSpaceDE w:val="0"/>
      <w:autoSpaceDN w:val="0"/>
      <w:adjustRightInd w:val="0"/>
    </w:pPr>
    <w:rPr>
      <w:color w:val="000000"/>
      <w:sz w:val="24"/>
      <w:szCs w:val="24"/>
    </w:rPr>
  </w:style>
  <w:style w:type="paragraph" w:styleId="af">
    <w:name w:val="header"/>
    <w:basedOn w:val="a"/>
    <w:link w:val="af0"/>
    <w:uiPriority w:val="99"/>
    <w:rsid w:val="00293D86"/>
    <w:pPr>
      <w:tabs>
        <w:tab w:val="center" w:pos="4677"/>
        <w:tab w:val="right" w:pos="9355"/>
      </w:tabs>
    </w:pPr>
  </w:style>
  <w:style w:type="character" w:customStyle="1" w:styleId="af0">
    <w:name w:val="Верхний колонтитул Знак"/>
    <w:basedOn w:val="a0"/>
    <w:link w:val="af"/>
    <w:uiPriority w:val="99"/>
    <w:rsid w:val="00293D86"/>
  </w:style>
  <w:style w:type="paragraph" w:styleId="af1">
    <w:name w:val="footer"/>
    <w:basedOn w:val="a"/>
    <w:link w:val="af2"/>
    <w:rsid w:val="00293D86"/>
    <w:pPr>
      <w:tabs>
        <w:tab w:val="center" w:pos="4677"/>
        <w:tab w:val="right" w:pos="9355"/>
      </w:tabs>
    </w:pPr>
  </w:style>
  <w:style w:type="character" w:customStyle="1" w:styleId="af2">
    <w:name w:val="Нижний колонтитул Знак"/>
    <w:basedOn w:val="a0"/>
    <w:link w:val="af1"/>
    <w:rsid w:val="00293D86"/>
  </w:style>
  <w:style w:type="paragraph" w:customStyle="1" w:styleId="12">
    <w:name w:val="Знак1 Знак Знак Знак"/>
    <w:basedOn w:val="a"/>
    <w:rsid w:val="00AF61C7"/>
    <w:rPr>
      <w:rFonts w:ascii="Verdana" w:hAnsi="Verdana" w:cs="Verdana"/>
      <w:lang w:val="en-US" w:eastAsia="en-US"/>
    </w:rPr>
  </w:style>
  <w:style w:type="table" w:styleId="af3">
    <w:name w:val="Table Grid"/>
    <w:basedOn w:val="a1"/>
    <w:uiPriority w:val="59"/>
    <w:rsid w:val="00AF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link w:val="a6"/>
    <w:rsid w:val="00AF61C7"/>
    <w:rPr>
      <w:sz w:val="24"/>
    </w:rPr>
  </w:style>
  <w:style w:type="paragraph" w:styleId="20">
    <w:name w:val="Body Text 2"/>
    <w:basedOn w:val="a"/>
    <w:link w:val="21"/>
    <w:unhideWhenUsed/>
    <w:rsid w:val="00AF61C7"/>
    <w:pPr>
      <w:ind w:right="28"/>
      <w:jc w:val="both"/>
    </w:pPr>
    <w:rPr>
      <w:sz w:val="24"/>
    </w:rPr>
  </w:style>
  <w:style w:type="character" w:customStyle="1" w:styleId="21">
    <w:name w:val="Основной текст 2 Знак"/>
    <w:basedOn w:val="a0"/>
    <w:link w:val="20"/>
    <w:rsid w:val="00AF61C7"/>
    <w:rPr>
      <w:sz w:val="24"/>
    </w:rPr>
  </w:style>
  <w:style w:type="paragraph" w:styleId="22">
    <w:name w:val="Body Text Indent 2"/>
    <w:basedOn w:val="a"/>
    <w:link w:val="23"/>
    <w:rsid w:val="00AF61C7"/>
    <w:pPr>
      <w:spacing w:after="120" w:line="480" w:lineRule="auto"/>
      <w:ind w:left="283"/>
    </w:pPr>
    <w:rPr>
      <w:sz w:val="24"/>
      <w:szCs w:val="24"/>
    </w:rPr>
  </w:style>
  <w:style w:type="character" w:customStyle="1" w:styleId="23">
    <w:name w:val="Основной текст с отступом 2 Знак"/>
    <w:basedOn w:val="a0"/>
    <w:link w:val="22"/>
    <w:rsid w:val="00AF61C7"/>
    <w:rPr>
      <w:sz w:val="24"/>
      <w:szCs w:val="24"/>
    </w:rPr>
  </w:style>
  <w:style w:type="paragraph" w:styleId="af4">
    <w:name w:val="footnote text"/>
    <w:basedOn w:val="a"/>
    <w:link w:val="af5"/>
    <w:rsid w:val="00AF61C7"/>
  </w:style>
  <w:style w:type="character" w:customStyle="1" w:styleId="af5">
    <w:name w:val="Текст сноски Знак"/>
    <w:basedOn w:val="a0"/>
    <w:link w:val="af4"/>
    <w:rsid w:val="00AF61C7"/>
  </w:style>
  <w:style w:type="paragraph" w:customStyle="1" w:styleId="ConsPlusNonformat">
    <w:name w:val="ConsPlusNonformat"/>
    <w:semiHidden/>
    <w:rsid w:val="00AF61C7"/>
    <w:pPr>
      <w:widowControl w:val="0"/>
      <w:autoSpaceDE w:val="0"/>
      <w:autoSpaceDN w:val="0"/>
      <w:adjustRightInd w:val="0"/>
    </w:pPr>
    <w:rPr>
      <w:rFonts w:ascii="Courier New" w:hAnsi="Courier New" w:cs="Courier New"/>
    </w:rPr>
  </w:style>
  <w:style w:type="paragraph" w:styleId="af6">
    <w:name w:val="Normal (Web)"/>
    <w:aliases w:val="Обычный (Web),Обычный (Web)1"/>
    <w:basedOn w:val="a"/>
    <w:link w:val="af7"/>
    <w:uiPriority w:val="99"/>
    <w:rsid w:val="00AF61C7"/>
    <w:pPr>
      <w:spacing w:before="100" w:beforeAutospacing="1" w:after="100" w:afterAutospacing="1"/>
    </w:pPr>
    <w:rPr>
      <w:sz w:val="24"/>
      <w:szCs w:val="24"/>
    </w:rPr>
  </w:style>
  <w:style w:type="paragraph" w:customStyle="1" w:styleId="NormalWeb1">
    <w:name w:val="Normal (Web)1"/>
    <w:basedOn w:val="a"/>
    <w:rsid w:val="00AF61C7"/>
    <w:pPr>
      <w:suppressAutoHyphens/>
      <w:spacing w:after="200" w:line="276" w:lineRule="auto"/>
    </w:pPr>
    <w:rPr>
      <w:rFonts w:ascii="Calibri" w:eastAsia="SimSun" w:hAnsi="Calibri" w:cs="font191"/>
      <w:kern w:val="1"/>
      <w:sz w:val="22"/>
      <w:szCs w:val="22"/>
      <w:lang w:eastAsia="ar-SA"/>
    </w:rPr>
  </w:style>
  <w:style w:type="paragraph" w:styleId="30">
    <w:name w:val="Body Text Indent 3"/>
    <w:basedOn w:val="a"/>
    <w:link w:val="31"/>
    <w:rsid w:val="00AF61C7"/>
    <w:pPr>
      <w:spacing w:after="120"/>
      <w:ind w:left="283"/>
    </w:pPr>
    <w:rPr>
      <w:sz w:val="16"/>
      <w:szCs w:val="16"/>
    </w:rPr>
  </w:style>
  <w:style w:type="character" w:customStyle="1" w:styleId="31">
    <w:name w:val="Основной текст с отступом 3 Знак"/>
    <w:basedOn w:val="a0"/>
    <w:link w:val="30"/>
    <w:rsid w:val="00AF61C7"/>
    <w:rPr>
      <w:sz w:val="16"/>
      <w:szCs w:val="16"/>
    </w:rPr>
  </w:style>
  <w:style w:type="paragraph" w:customStyle="1" w:styleId="osnovnojjtekst">
    <w:name w:val="osnovnojj_tekst"/>
    <w:basedOn w:val="a"/>
    <w:rsid w:val="00AF61C7"/>
    <w:pPr>
      <w:suppressAutoHyphens/>
    </w:pPr>
    <w:rPr>
      <w:sz w:val="28"/>
      <w:lang w:eastAsia="ar-SA"/>
    </w:rPr>
  </w:style>
  <w:style w:type="paragraph" w:customStyle="1" w:styleId="13">
    <w:name w:val="Обычный1"/>
    <w:rsid w:val="00AF61C7"/>
    <w:pPr>
      <w:suppressAutoHyphens/>
      <w:spacing w:before="100" w:after="100"/>
    </w:pPr>
    <w:rPr>
      <w:rFonts w:eastAsia="Arial"/>
      <w:sz w:val="24"/>
      <w:lang w:eastAsia="ar-SA"/>
    </w:rPr>
  </w:style>
  <w:style w:type="paragraph" w:styleId="af8">
    <w:name w:val="No Spacing"/>
    <w:basedOn w:val="a"/>
    <w:uiPriority w:val="1"/>
    <w:qFormat/>
    <w:rsid w:val="00AF61C7"/>
    <w:rPr>
      <w:rFonts w:ascii="Cambria" w:hAnsi="Cambria"/>
      <w:sz w:val="22"/>
      <w:szCs w:val="22"/>
      <w:lang w:val="en-US" w:eastAsia="en-US" w:bidi="en-US"/>
    </w:rPr>
  </w:style>
  <w:style w:type="character" w:customStyle="1" w:styleId="s3">
    <w:name w:val="s3"/>
    <w:rsid w:val="00AF61C7"/>
    <w:rPr>
      <w:rFonts w:cs="Times New Roman"/>
    </w:rPr>
  </w:style>
  <w:style w:type="paragraph" w:customStyle="1" w:styleId="p8">
    <w:name w:val="p8"/>
    <w:basedOn w:val="a"/>
    <w:rsid w:val="00AF61C7"/>
    <w:pPr>
      <w:spacing w:before="100" w:beforeAutospacing="1" w:after="100" w:afterAutospacing="1"/>
    </w:pPr>
    <w:rPr>
      <w:rFonts w:eastAsia="Calibri"/>
      <w:sz w:val="24"/>
      <w:szCs w:val="24"/>
    </w:rPr>
  </w:style>
  <w:style w:type="character" w:customStyle="1" w:styleId="a9">
    <w:name w:val="Основной текст с отступом Знак"/>
    <w:link w:val="a8"/>
    <w:rsid w:val="00AF61C7"/>
  </w:style>
  <w:style w:type="paragraph" w:customStyle="1" w:styleId="14">
    <w:name w:val="Знак Знак Знак1 Знак"/>
    <w:basedOn w:val="a"/>
    <w:autoRedefine/>
    <w:rsid w:val="00AF61C7"/>
    <w:pPr>
      <w:spacing w:after="160" w:line="240" w:lineRule="exact"/>
    </w:pPr>
    <w:rPr>
      <w:rFonts w:eastAsia="SimSun"/>
      <w:b/>
      <w:sz w:val="28"/>
      <w:szCs w:val="24"/>
      <w:lang w:val="en-US" w:eastAsia="en-US"/>
    </w:rPr>
  </w:style>
  <w:style w:type="character" w:customStyle="1" w:styleId="af7">
    <w:name w:val="Обычный (веб) Знак"/>
    <w:aliases w:val="Обычный (Web) Знак,Обычный (Web)1 Знак"/>
    <w:link w:val="af6"/>
    <w:uiPriority w:val="99"/>
    <w:rsid w:val="00AF61C7"/>
    <w:rPr>
      <w:sz w:val="24"/>
      <w:szCs w:val="24"/>
    </w:rPr>
  </w:style>
  <w:style w:type="character" w:styleId="af9">
    <w:name w:val="Strong"/>
    <w:qFormat/>
    <w:rsid w:val="00AF61C7"/>
    <w:rPr>
      <w:b/>
      <w:bCs/>
    </w:rPr>
  </w:style>
  <w:style w:type="character" w:customStyle="1" w:styleId="40">
    <w:name w:val="Заголовок 4 Знак"/>
    <w:link w:val="4"/>
    <w:rsid w:val="00AF61C7"/>
    <w:rPr>
      <w:sz w:val="24"/>
    </w:rPr>
  </w:style>
  <w:style w:type="paragraph" w:customStyle="1" w:styleId="afa">
    <w:name w:val="таблица"/>
    <w:basedOn w:val="a"/>
    <w:rsid w:val="00AF61C7"/>
    <w:pPr>
      <w:spacing w:before="120" w:line="264" w:lineRule="auto"/>
      <w:ind w:right="40" w:firstLine="709"/>
      <w:jc w:val="both"/>
    </w:pPr>
    <w:rPr>
      <w:caps/>
      <w:sz w:val="24"/>
    </w:rPr>
  </w:style>
  <w:style w:type="paragraph" w:customStyle="1" w:styleId="afb">
    <w:name w:val="Таблица"/>
    <w:basedOn w:val="afc"/>
    <w:rsid w:val="00AF61C7"/>
    <w:pPr>
      <w:pBdr>
        <w:top w:val="none" w:sz="0" w:space="0" w:color="auto"/>
        <w:left w:val="none" w:sz="0" w:space="0" w:color="auto"/>
        <w:bottom w:val="none" w:sz="0" w:space="0" w:color="auto"/>
        <w:right w:val="none" w:sz="0" w:space="0" w:color="auto"/>
      </w:pBdr>
      <w:shd w:val="clear" w:color="auto" w:fill="auto"/>
      <w:ind w:left="0" w:right="40" w:firstLine="0"/>
    </w:pPr>
    <w:rPr>
      <w:rFonts w:ascii="Arial" w:hAnsi="Arial"/>
      <w:sz w:val="20"/>
      <w:szCs w:val="20"/>
    </w:rPr>
  </w:style>
  <w:style w:type="paragraph" w:styleId="afc">
    <w:name w:val="Message Header"/>
    <w:basedOn w:val="a"/>
    <w:link w:val="afd"/>
    <w:rsid w:val="00AF61C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afd">
    <w:name w:val="Шапка Знак"/>
    <w:basedOn w:val="a0"/>
    <w:link w:val="afc"/>
    <w:rsid w:val="00AF61C7"/>
    <w:rPr>
      <w:rFonts w:ascii="Calibri Light" w:hAnsi="Calibri Light"/>
      <w:sz w:val="24"/>
      <w:szCs w:val="24"/>
      <w:shd w:val="pct20" w:color="auto" w:fill="auto"/>
    </w:rPr>
  </w:style>
  <w:style w:type="paragraph" w:customStyle="1" w:styleId="15">
    <w:name w:val="Абзац списка1"/>
    <w:basedOn w:val="a"/>
    <w:link w:val="ListParagraphChar"/>
    <w:rsid w:val="00AF61C7"/>
    <w:pPr>
      <w:ind w:left="720"/>
      <w:contextualSpacing/>
    </w:pPr>
    <w:rPr>
      <w:sz w:val="24"/>
      <w:szCs w:val="24"/>
    </w:rPr>
  </w:style>
  <w:style w:type="character" w:customStyle="1" w:styleId="ListParagraphChar">
    <w:name w:val="List Paragraph Char"/>
    <w:link w:val="15"/>
    <w:locked/>
    <w:rsid w:val="00AF61C7"/>
    <w:rPr>
      <w:sz w:val="24"/>
      <w:szCs w:val="24"/>
    </w:rPr>
  </w:style>
  <w:style w:type="paragraph" w:styleId="afe">
    <w:name w:val="List Paragraph"/>
    <w:basedOn w:val="a"/>
    <w:uiPriority w:val="34"/>
    <w:qFormat/>
    <w:rsid w:val="00AF61C7"/>
    <w:pPr>
      <w:ind w:left="720"/>
      <w:contextualSpacing/>
    </w:pPr>
    <w:rPr>
      <w:sz w:val="24"/>
      <w:szCs w:val="24"/>
    </w:rPr>
  </w:style>
  <w:style w:type="character" w:styleId="aff">
    <w:name w:val="annotation reference"/>
    <w:rsid w:val="00AF61C7"/>
    <w:rPr>
      <w:sz w:val="16"/>
      <w:szCs w:val="16"/>
    </w:rPr>
  </w:style>
  <w:style w:type="paragraph" w:styleId="aff0">
    <w:name w:val="annotation text"/>
    <w:basedOn w:val="a"/>
    <w:link w:val="aff1"/>
    <w:rsid w:val="00AF61C7"/>
  </w:style>
  <w:style w:type="character" w:customStyle="1" w:styleId="aff1">
    <w:name w:val="Текст примечания Знак"/>
    <w:basedOn w:val="a0"/>
    <w:link w:val="aff0"/>
    <w:rsid w:val="00AF61C7"/>
  </w:style>
  <w:style w:type="paragraph" w:styleId="aff2">
    <w:name w:val="annotation subject"/>
    <w:basedOn w:val="aff0"/>
    <w:next w:val="aff0"/>
    <w:link w:val="aff3"/>
    <w:rsid w:val="00AF61C7"/>
    <w:rPr>
      <w:b/>
      <w:bCs/>
    </w:rPr>
  </w:style>
  <w:style w:type="character" w:customStyle="1" w:styleId="aff3">
    <w:name w:val="Тема примечания Знак"/>
    <w:basedOn w:val="aff1"/>
    <w:link w:val="aff2"/>
    <w:rsid w:val="00AF61C7"/>
    <w:rPr>
      <w:b/>
      <w:bCs/>
    </w:rPr>
  </w:style>
  <w:style w:type="character" w:customStyle="1" w:styleId="a5">
    <w:name w:val="Подзаголовок Знак"/>
    <w:link w:val="a4"/>
    <w:rsid w:val="00AF61C7"/>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5809"/>
  </w:style>
  <w:style w:type="paragraph" w:styleId="1">
    <w:name w:val="heading 1"/>
    <w:basedOn w:val="a"/>
    <w:next w:val="a"/>
    <w:qFormat/>
    <w:pPr>
      <w:keepNext/>
      <w:tabs>
        <w:tab w:val="left" w:pos="0"/>
      </w:tabs>
      <w:outlineLvl w:val="0"/>
    </w:pPr>
    <w:rPr>
      <w:sz w:val="24"/>
    </w:rPr>
  </w:style>
  <w:style w:type="paragraph" w:styleId="2">
    <w:name w:val="heading 2"/>
    <w:basedOn w:val="a"/>
    <w:next w:val="a"/>
    <w:qFormat/>
    <w:pPr>
      <w:keepNext/>
      <w:jc w:val="right"/>
      <w:outlineLvl w:val="1"/>
    </w:pPr>
    <w:rPr>
      <w:sz w:val="24"/>
    </w:rPr>
  </w:style>
  <w:style w:type="paragraph" w:styleId="3">
    <w:name w:val="heading 3"/>
    <w:basedOn w:val="a"/>
    <w:next w:val="a"/>
    <w:qFormat/>
    <w:pPr>
      <w:keepNext/>
      <w:tabs>
        <w:tab w:val="left" w:pos="284"/>
      </w:tabs>
      <w:ind w:left="601" w:hanging="283"/>
      <w:jc w:val="both"/>
      <w:outlineLvl w:val="2"/>
    </w:pPr>
    <w:rPr>
      <w:sz w:val="24"/>
    </w:rPr>
  </w:style>
  <w:style w:type="paragraph" w:styleId="4">
    <w:name w:val="heading 4"/>
    <w:basedOn w:val="a"/>
    <w:next w:val="a"/>
    <w:link w:val="40"/>
    <w:qFormat/>
    <w:pPr>
      <w:keepNext/>
      <w:tabs>
        <w:tab w:val="left" w:pos="284"/>
      </w:tabs>
      <w:ind w:firstLine="1593"/>
      <w:jc w:val="both"/>
      <w:outlineLvl w:val="3"/>
    </w:pPr>
    <w:rPr>
      <w:sz w:val="24"/>
    </w:rPr>
  </w:style>
  <w:style w:type="paragraph" w:styleId="7">
    <w:name w:val="heading 7"/>
    <w:basedOn w:val="a"/>
    <w:next w:val="a"/>
    <w:qFormat/>
    <w:pPr>
      <w:keepNext/>
      <w:tabs>
        <w:tab w:val="left" w:pos="284"/>
      </w:tabs>
      <w:ind w:firstLine="567"/>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0">
    <w:name w:val="заголовок 7"/>
    <w:basedOn w:val="a"/>
    <w:next w:val="a"/>
    <w:pPr>
      <w:keepNext/>
      <w:widowControl w:val="0"/>
      <w:ind w:left="567"/>
      <w:jc w:val="both"/>
    </w:pPr>
    <w:rPr>
      <w:sz w:val="24"/>
    </w:rPr>
  </w:style>
  <w:style w:type="paragraph" w:styleId="a3">
    <w:name w:val="caption"/>
    <w:basedOn w:val="a"/>
    <w:qFormat/>
    <w:pPr>
      <w:widowControl w:val="0"/>
      <w:jc w:val="center"/>
    </w:pPr>
    <w:rPr>
      <w:b/>
      <w:sz w:val="28"/>
    </w:rPr>
  </w:style>
  <w:style w:type="paragraph" w:styleId="a4">
    <w:name w:val="Subtitle"/>
    <w:basedOn w:val="a"/>
    <w:link w:val="a5"/>
    <w:qFormat/>
    <w:pPr>
      <w:widowControl w:val="0"/>
      <w:jc w:val="center"/>
    </w:pPr>
    <w:rPr>
      <w:b/>
      <w:sz w:val="28"/>
    </w:rPr>
  </w:style>
  <w:style w:type="paragraph" w:styleId="a6">
    <w:name w:val="Body Text"/>
    <w:basedOn w:val="a"/>
    <w:link w:val="a7"/>
    <w:pPr>
      <w:tabs>
        <w:tab w:val="left" w:pos="0"/>
      </w:tabs>
      <w:jc w:val="both"/>
    </w:pPr>
    <w:rPr>
      <w:sz w:val="24"/>
    </w:rPr>
  </w:style>
  <w:style w:type="paragraph" w:styleId="a8">
    <w:name w:val="Body Text Indent"/>
    <w:basedOn w:val="a"/>
    <w:link w:val="a9"/>
    <w:rsid w:val="008C60E9"/>
    <w:pPr>
      <w:spacing w:after="120"/>
      <w:ind w:left="283"/>
    </w:pPr>
  </w:style>
  <w:style w:type="paragraph" w:customStyle="1" w:styleId="aa">
    <w:name w:val="реквизитПодпись"/>
    <w:basedOn w:val="a"/>
    <w:rsid w:val="008C60E9"/>
    <w:pPr>
      <w:tabs>
        <w:tab w:val="left" w:pos="6804"/>
      </w:tabs>
      <w:spacing w:before="360"/>
    </w:pPr>
    <w:rPr>
      <w:sz w:val="24"/>
    </w:rPr>
  </w:style>
  <w:style w:type="paragraph" w:styleId="ab">
    <w:name w:val="Title"/>
    <w:basedOn w:val="a"/>
    <w:qFormat/>
    <w:rsid w:val="008C60E9"/>
    <w:pPr>
      <w:jc w:val="center"/>
    </w:pPr>
    <w:rPr>
      <w:b/>
      <w:sz w:val="28"/>
    </w:rPr>
  </w:style>
  <w:style w:type="paragraph" w:styleId="ac">
    <w:name w:val="Balloon Text"/>
    <w:basedOn w:val="a"/>
    <w:semiHidden/>
    <w:rsid w:val="00DE7D33"/>
    <w:rPr>
      <w:rFonts w:ascii="Tahoma" w:hAnsi="Tahoma" w:cs="Tahoma"/>
      <w:sz w:val="16"/>
      <w:szCs w:val="16"/>
    </w:rPr>
  </w:style>
  <w:style w:type="paragraph" w:customStyle="1" w:styleId="10">
    <w:name w:val="Основной текст1"/>
    <w:basedOn w:val="a"/>
    <w:rsid w:val="00856FFB"/>
    <w:rPr>
      <w:b/>
      <w:sz w:val="24"/>
    </w:rPr>
  </w:style>
  <w:style w:type="paragraph" w:customStyle="1" w:styleId="11">
    <w:name w:val="Название1"/>
    <w:basedOn w:val="a"/>
    <w:rsid w:val="00856FFB"/>
    <w:pPr>
      <w:jc w:val="center"/>
    </w:pPr>
    <w:rPr>
      <w:b/>
      <w:sz w:val="28"/>
    </w:rPr>
  </w:style>
  <w:style w:type="character" w:styleId="ad">
    <w:name w:val="Hyperlink"/>
    <w:uiPriority w:val="99"/>
    <w:rsid w:val="00CD7DDC"/>
    <w:rPr>
      <w:color w:val="0000FF"/>
      <w:u w:val="single"/>
    </w:rPr>
  </w:style>
  <w:style w:type="paragraph" w:customStyle="1" w:styleId="CharChar">
    <w:name w:val="Char Char"/>
    <w:basedOn w:val="a"/>
    <w:rsid w:val="00E61E54"/>
    <w:pPr>
      <w:spacing w:after="160" w:line="240" w:lineRule="exact"/>
    </w:pPr>
    <w:rPr>
      <w:rFonts w:ascii="Verdana" w:eastAsia="SimSun" w:hAnsi="Verdana" w:cs="Verdana"/>
      <w:lang w:val="en-US" w:eastAsia="en-US"/>
    </w:rPr>
  </w:style>
  <w:style w:type="paragraph" w:customStyle="1" w:styleId="ConsPlusTitle">
    <w:name w:val="ConsPlusTitle"/>
    <w:rsid w:val="00B26176"/>
    <w:pPr>
      <w:widowControl w:val="0"/>
      <w:autoSpaceDE w:val="0"/>
      <w:autoSpaceDN w:val="0"/>
      <w:adjustRightInd w:val="0"/>
    </w:pPr>
    <w:rPr>
      <w:b/>
      <w:bCs/>
      <w:sz w:val="24"/>
      <w:szCs w:val="24"/>
    </w:rPr>
  </w:style>
  <w:style w:type="paragraph" w:customStyle="1" w:styleId="ConsPlusNormal">
    <w:name w:val="ConsPlusNormal"/>
    <w:rsid w:val="00B26176"/>
    <w:pPr>
      <w:widowControl w:val="0"/>
      <w:autoSpaceDE w:val="0"/>
      <w:autoSpaceDN w:val="0"/>
      <w:adjustRightInd w:val="0"/>
      <w:ind w:firstLine="720"/>
    </w:pPr>
    <w:rPr>
      <w:rFonts w:ascii="Arial" w:hAnsi="Arial" w:cs="Arial"/>
    </w:rPr>
  </w:style>
  <w:style w:type="paragraph" w:customStyle="1" w:styleId="ConsPlusCell">
    <w:name w:val="ConsPlusCell"/>
    <w:rsid w:val="00B26176"/>
    <w:pPr>
      <w:widowControl w:val="0"/>
      <w:autoSpaceDE w:val="0"/>
      <w:autoSpaceDN w:val="0"/>
      <w:adjustRightInd w:val="0"/>
    </w:pPr>
    <w:rPr>
      <w:rFonts w:ascii="Arial" w:hAnsi="Arial" w:cs="Arial"/>
    </w:rPr>
  </w:style>
  <w:style w:type="paragraph" w:customStyle="1" w:styleId="ConsNonformat">
    <w:name w:val="ConsNonformat"/>
    <w:rsid w:val="00B26176"/>
    <w:pPr>
      <w:widowControl w:val="0"/>
      <w:autoSpaceDE w:val="0"/>
      <w:autoSpaceDN w:val="0"/>
      <w:adjustRightInd w:val="0"/>
      <w:ind w:right="19772"/>
    </w:pPr>
    <w:rPr>
      <w:rFonts w:ascii="Courier New" w:hAnsi="Courier New" w:cs="Courier New"/>
    </w:rPr>
  </w:style>
  <w:style w:type="paragraph" w:customStyle="1" w:styleId="ae">
    <w:name w:val="Знак"/>
    <w:basedOn w:val="a"/>
    <w:rsid w:val="00BF4832"/>
    <w:rPr>
      <w:rFonts w:ascii="Verdana" w:hAnsi="Verdana" w:cs="Verdana"/>
      <w:lang w:val="en-US" w:eastAsia="en-US"/>
    </w:rPr>
  </w:style>
  <w:style w:type="paragraph" w:customStyle="1" w:styleId="Default">
    <w:name w:val="Default"/>
    <w:rsid w:val="00A043A8"/>
    <w:pPr>
      <w:autoSpaceDE w:val="0"/>
      <w:autoSpaceDN w:val="0"/>
      <w:adjustRightInd w:val="0"/>
    </w:pPr>
    <w:rPr>
      <w:color w:val="000000"/>
      <w:sz w:val="24"/>
      <w:szCs w:val="24"/>
    </w:rPr>
  </w:style>
  <w:style w:type="paragraph" w:styleId="af">
    <w:name w:val="header"/>
    <w:basedOn w:val="a"/>
    <w:link w:val="af0"/>
    <w:uiPriority w:val="99"/>
    <w:rsid w:val="00293D86"/>
    <w:pPr>
      <w:tabs>
        <w:tab w:val="center" w:pos="4677"/>
        <w:tab w:val="right" w:pos="9355"/>
      </w:tabs>
    </w:pPr>
  </w:style>
  <w:style w:type="character" w:customStyle="1" w:styleId="af0">
    <w:name w:val="Верхний колонтитул Знак"/>
    <w:basedOn w:val="a0"/>
    <w:link w:val="af"/>
    <w:uiPriority w:val="99"/>
    <w:rsid w:val="00293D86"/>
  </w:style>
  <w:style w:type="paragraph" w:styleId="af1">
    <w:name w:val="footer"/>
    <w:basedOn w:val="a"/>
    <w:link w:val="af2"/>
    <w:rsid w:val="00293D86"/>
    <w:pPr>
      <w:tabs>
        <w:tab w:val="center" w:pos="4677"/>
        <w:tab w:val="right" w:pos="9355"/>
      </w:tabs>
    </w:pPr>
  </w:style>
  <w:style w:type="character" w:customStyle="1" w:styleId="af2">
    <w:name w:val="Нижний колонтитул Знак"/>
    <w:basedOn w:val="a0"/>
    <w:link w:val="af1"/>
    <w:rsid w:val="00293D86"/>
  </w:style>
  <w:style w:type="paragraph" w:customStyle="1" w:styleId="12">
    <w:name w:val="Знак1 Знак Знак Знак"/>
    <w:basedOn w:val="a"/>
    <w:rsid w:val="00AF61C7"/>
    <w:rPr>
      <w:rFonts w:ascii="Verdana" w:hAnsi="Verdana" w:cs="Verdana"/>
      <w:lang w:val="en-US" w:eastAsia="en-US"/>
    </w:rPr>
  </w:style>
  <w:style w:type="table" w:styleId="af3">
    <w:name w:val="Table Grid"/>
    <w:basedOn w:val="a1"/>
    <w:uiPriority w:val="59"/>
    <w:rsid w:val="00AF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link w:val="a6"/>
    <w:rsid w:val="00AF61C7"/>
    <w:rPr>
      <w:sz w:val="24"/>
    </w:rPr>
  </w:style>
  <w:style w:type="paragraph" w:styleId="20">
    <w:name w:val="Body Text 2"/>
    <w:basedOn w:val="a"/>
    <w:link w:val="21"/>
    <w:unhideWhenUsed/>
    <w:rsid w:val="00AF61C7"/>
    <w:pPr>
      <w:ind w:right="28"/>
      <w:jc w:val="both"/>
    </w:pPr>
    <w:rPr>
      <w:sz w:val="24"/>
    </w:rPr>
  </w:style>
  <w:style w:type="character" w:customStyle="1" w:styleId="21">
    <w:name w:val="Основной текст 2 Знак"/>
    <w:basedOn w:val="a0"/>
    <w:link w:val="20"/>
    <w:rsid w:val="00AF61C7"/>
    <w:rPr>
      <w:sz w:val="24"/>
    </w:rPr>
  </w:style>
  <w:style w:type="paragraph" w:styleId="22">
    <w:name w:val="Body Text Indent 2"/>
    <w:basedOn w:val="a"/>
    <w:link w:val="23"/>
    <w:rsid w:val="00AF61C7"/>
    <w:pPr>
      <w:spacing w:after="120" w:line="480" w:lineRule="auto"/>
      <w:ind w:left="283"/>
    </w:pPr>
    <w:rPr>
      <w:sz w:val="24"/>
      <w:szCs w:val="24"/>
    </w:rPr>
  </w:style>
  <w:style w:type="character" w:customStyle="1" w:styleId="23">
    <w:name w:val="Основной текст с отступом 2 Знак"/>
    <w:basedOn w:val="a0"/>
    <w:link w:val="22"/>
    <w:rsid w:val="00AF61C7"/>
    <w:rPr>
      <w:sz w:val="24"/>
      <w:szCs w:val="24"/>
    </w:rPr>
  </w:style>
  <w:style w:type="paragraph" w:styleId="af4">
    <w:name w:val="footnote text"/>
    <w:basedOn w:val="a"/>
    <w:link w:val="af5"/>
    <w:rsid w:val="00AF61C7"/>
  </w:style>
  <w:style w:type="character" w:customStyle="1" w:styleId="af5">
    <w:name w:val="Текст сноски Знак"/>
    <w:basedOn w:val="a0"/>
    <w:link w:val="af4"/>
    <w:rsid w:val="00AF61C7"/>
  </w:style>
  <w:style w:type="paragraph" w:customStyle="1" w:styleId="ConsPlusNonformat">
    <w:name w:val="ConsPlusNonformat"/>
    <w:semiHidden/>
    <w:rsid w:val="00AF61C7"/>
    <w:pPr>
      <w:widowControl w:val="0"/>
      <w:autoSpaceDE w:val="0"/>
      <w:autoSpaceDN w:val="0"/>
      <w:adjustRightInd w:val="0"/>
    </w:pPr>
    <w:rPr>
      <w:rFonts w:ascii="Courier New" w:hAnsi="Courier New" w:cs="Courier New"/>
    </w:rPr>
  </w:style>
  <w:style w:type="paragraph" w:styleId="af6">
    <w:name w:val="Normal (Web)"/>
    <w:aliases w:val="Обычный (Web),Обычный (Web)1"/>
    <w:basedOn w:val="a"/>
    <w:link w:val="af7"/>
    <w:uiPriority w:val="99"/>
    <w:rsid w:val="00AF61C7"/>
    <w:pPr>
      <w:spacing w:before="100" w:beforeAutospacing="1" w:after="100" w:afterAutospacing="1"/>
    </w:pPr>
    <w:rPr>
      <w:sz w:val="24"/>
      <w:szCs w:val="24"/>
    </w:rPr>
  </w:style>
  <w:style w:type="paragraph" w:customStyle="1" w:styleId="NormalWeb1">
    <w:name w:val="Normal (Web)1"/>
    <w:basedOn w:val="a"/>
    <w:rsid w:val="00AF61C7"/>
    <w:pPr>
      <w:suppressAutoHyphens/>
      <w:spacing w:after="200" w:line="276" w:lineRule="auto"/>
    </w:pPr>
    <w:rPr>
      <w:rFonts w:ascii="Calibri" w:eastAsia="SimSun" w:hAnsi="Calibri" w:cs="font191"/>
      <w:kern w:val="1"/>
      <w:sz w:val="22"/>
      <w:szCs w:val="22"/>
      <w:lang w:eastAsia="ar-SA"/>
    </w:rPr>
  </w:style>
  <w:style w:type="paragraph" w:styleId="30">
    <w:name w:val="Body Text Indent 3"/>
    <w:basedOn w:val="a"/>
    <w:link w:val="31"/>
    <w:rsid w:val="00AF61C7"/>
    <w:pPr>
      <w:spacing w:after="120"/>
      <w:ind w:left="283"/>
    </w:pPr>
    <w:rPr>
      <w:sz w:val="16"/>
      <w:szCs w:val="16"/>
    </w:rPr>
  </w:style>
  <w:style w:type="character" w:customStyle="1" w:styleId="31">
    <w:name w:val="Основной текст с отступом 3 Знак"/>
    <w:basedOn w:val="a0"/>
    <w:link w:val="30"/>
    <w:rsid w:val="00AF61C7"/>
    <w:rPr>
      <w:sz w:val="16"/>
      <w:szCs w:val="16"/>
    </w:rPr>
  </w:style>
  <w:style w:type="paragraph" w:customStyle="1" w:styleId="osnovnojjtekst">
    <w:name w:val="osnovnojj_tekst"/>
    <w:basedOn w:val="a"/>
    <w:rsid w:val="00AF61C7"/>
    <w:pPr>
      <w:suppressAutoHyphens/>
    </w:pPr>
    <w:rPr>
      <w:sz w:val="28"/>
      <w:lang w:eastAsia="ar-SA"/>
    </w:rPr>
  </w:style>
  <w:style w:type="paragraph" w:customStyle="1" w:styleId="13">
    <w:name w:val="Обычный1"/>
    <w:rsid w:val="00AF61C7"/>
    <w:pPr>
      <w:suppressAutoHyphens/>
      <w:spacing w:before="100" w:after="100"/>
    </w:pPr>
    <w:rPr>
      <w:rFonts w:eastAsia="Arial"/>
      <w:sz w:val="24"/>
      <w:lang w:eastAsia="ar-SA"/>
    </w:rPr>
  </w:style>
  <w:style w:type="paragraph" w:styleId="af8">
    <w:name w:val="No Spacing"/>
    <w:basedOn w:val="a"/>
    <w:uiPriority w:val="1"/>
    <w:qFormat/>
    <w:rsid w:val="00AF61C7"/>
    <w:rPr>
      <w:rFonts w:ascii="Cambria" w:hAnsi="Cambria"/>
      <w:sz w:val="22"/>
      <w:szCs w:val="22"/>
      <w:lang w:val="en-US" w:eastAsia="en-US" w:bidi="en-US"/>
    </w:rPr>
  </w:style>
  <w:style w:type="character" w:customStyle="1" w:styleId="s3">
    <w:name w:val="s3"/>
    <w:rsid w:val="00AF61C7"/>
    <w:rPr>
      <w:rFonts w:cs="Times New Roman"/>
    </w:rPr>
  </w:style>
  <w:style w:type="paragraph" w:customStyle="1" w:styleId="p8">
    <w:name w:val="p8"/>
    <w:basedOn w:val="a"/>
    <w:rsid w:val="00AF61C7"/>
    <w:pPr>
      <w:spacing w:before="100" w:beforeAutospacing="1" w:after="100" w:afterAutospacing="1"/>
    </w:pPr>
    <w:rPr>
      <w:rFonts w:eastAsia="Calibri"/>
      <w:sz w:val="24"/>
      <w:szCs w:val="24"/>
    </w:rPr>
  </w:style>
  <w:style w:type="character" w:customStyle="1" w:styleId="a9">
    <w:name w:val="Основной текст с отступом Знак"/>
    <w:link w:val="a8"/>
    <w:rsid w:val="00AF61C7"/>
  </w:style>
  <w:style w:type="paragraph" w:customStyle="1" w:styleId="14">
    <w:name w:val="Знак Знак Знак1 Знак"/>
    <w:basedOn w:val="a"/>
    <w:autoRedefine/>
    <w:rsid w:val="00AF61C7"/>
    <w:pPr>
      <w:spacing w:after="160" w:line="240" w:lineRule="exact"/>
    </w:pPr>
    <w:rPr>
      <w:rFonts w:eastAsia="SimSun"/>
      <w:b/>
      <w:sz w:val="28"/>
      <w:szCs w:val="24"/>
      <w:lang w:val="en-US" w:eastAsia="en-US"/>
    </w:rPr>
  </w:style>
  <w:style w:type="character" w:customStyle="1" w:styleId="af7">
    <w:name w:val="Обычный (веб) Знак"/>
    <w:aliases w:val="Обычный (Web) Знак,Обычный (Web)1 Знак"/>
    <w:link w:val="af6"/>
    <w:uiPriority w:val="99"/>
    <w:rsid w:val="00AF61C7"/>
    <w:rPr>
      <w:sz w:val="24"/>
      <w:szCs w:val="24"/>
    </w:rPr>
  </w:style>
  <w:style w:type="character" w:styleId="af9">
    <w:name w:val="Strong"/>
    <w:qFormat/>
    <w:rsid w:val="00AF61C7"/>
    <w:rPr>
      <w:b/>
      <w:bCs/>
    </w:rPr>
  </w:style>
  <w:style w:type="character" w:customStyle="1" w:styleId="40">
    <w:name w:val="Заголовок 4 Знак"/>
    <w:link w:val="4"/>
    <w:rsid w:val="00AF61C7"/>
    <w:rPr>
      <w:sz w:val="24"/>
    </w:rPr>
  </w:style>
  <w:style w:type="paragraph" w:customStyle="1" w:styleId="afa">
    <w:name w:val="таблица"/>
    <w:basedOn w:val="a"/>
    <w:rsid w:val="00AF61C7"/>
    <w:pPr>
      <w:spacing w:before="120" w:line="264" w:lineRule="auto"/>
      <w:ind w:right="40" w:firstLine="709"/>
      <w:jc w:val="both"/>
    </w:pPr>
    <w:rPr>
      <w:caps/>
      <w:sz w:val="24"/>
    </w:rPr>
  </w:style>
  <w:style w:type="paragraph" w:customStyle="1" w:styleId="afb">
    <w:name w:val="Таблица"/>
    <w:basedOn w:val="afc"/>
    <w:rsid w:val="00AF61C7"/>
    <w:pPr>
      <w:pBdr>
        <w:top w:val="none" w:sz="0" w:space="0" w:color="auto"/>
        <w:left w:val="none" w:sz="0" w:space="0" w:color="auto"/>
        <w:bottom w:val="none" w:sz="0" w:space="0" w:color="auto"/>
        <w:right w:val="none" w:sz="0" w:space="0" w:color="auto"/>
      </w:pBdr>
      <w:shd w:val="clear" w:color="auto" w:fill="auto"/>
      <w:ind w:left="0" w:right="40" w:firstLine="0"/>
    </w:pPr>
    <w:rPr>
      <w:rFonts w:ascii="Arial" w:hAnsi="Arial"/>
      <w:sz w:val="20"/>
      <w:szCs w:val="20"/>
    </w:rPr>
  </w:style>
  <w:style w:type="paragraph" w:styleId="afc">
    <w:name w:val="Message Header"/>
    <w:basedOn w:val="a"/>
    <w:link w:val="afd"/>
    <w:rsid w:val="00AF61C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afd">
    <w:name w:val="Шапка Знак"/>
    <w:basedOn w:val="a0"/>
    <w:link w:val="afc"/>
    <w:rsid w:val="00AF61C7"/>
    <w:rPr>
      <w:rFonts w:ascii="Calibri Light" w:hAnsi="Calibri Light"/>
      <w:sz w:val="24"/>
      <w:szCs w:val="24"/>
      <w:shd w:val="pct20" w:color="auto" w:fill="auto"/>
    </w:rPr>
  </w:style>
  <w:style w:type="paragraph" w:customStyle="1" w:styleId="15">
    <w:name w:val="Абзац списка1"/>
    <w:basedOn w:val="a"/>
    <w:link w:val="ListParagraphChar"/>
    <w:rsid w:val="00AF61C7"/>
    <w:pPr>
      <w:ind w:left="720"/>
      <w:contextualSpacing/>
    </w:pPr>
    <w:rPr>
      <w:sz w:val="24"/>
      <w:szCs w:val="24"/>
    </w:rPr>
  </w:style>
  <w:style w:type="character" w:customStyle="1" w:styleId="ListParagraphChar">
    <w:name w:val="List Paragraph Char"/>
    <w:link w:val="15"/>
    <w:locked/>
    <w:rsid w:val="00AF61C7"/>
    <w:rPr>
      <w:sz w:val="24"/>
      <w:szCs w:val="24"/>
    </w:rPr>
  </w:style>
  <w:style w:type="paragraph" w:styleId="afe">
    <w:name w:val="List Paragraph"/>
    <w:basedOn w:val="a"/>
    <w:uiPriority w:val="34"/>
    <w:qFormat/>
    <w:rsid w:val="00AF61C7"/>
    <w:pPr>
      <w:ind w:left="720"/>
      <w:contextualSpacing/>
    </w:pPr>
    <w:rPr>
      <w:sz w:val="24"/>
      <w:szCs w:val="24"/>
    </w:rPr>
  </w:style>
  <w:style w:type="character" w:styleId="aff">
    <w:name w:val="annotation reference"/>
    <w:rsid w:val="00AF61C7"/>
    <w:rPr>
      <w:sz w:val="16"/>
      <w:szCs w:val="16"/>
    </w:rPr>
  </w:style>
  <w:style w:type="paragraph" w:styleId="aff0">
    <w:name w:val="annotation text"/>
    <w:basedOn w:val="a"/>
    <w:link w:val="aff1"/>
    <w:rsid w:val="00AF61C7"/>
  </w:style>
  <w:style w:type="character" w:customStyle="1" w:styleId="aff1">
    <w:name w:val="Текст примечания Знак"/>
    <w:basedOn w:val="a0"/>
    <w:link w:val="aff0"/>
    <w:rsid w:val="00AF61C7"/>
  </w:style>
  <w:style w:type="paragraph" w:styleId="aff2">
    <w:name w:val="annotation subject"/>
    <w:basedOn w:val="aff0"/>
    <w:next w:val="aff0"/>
    <w:link w:val="aff3"/>
    <w:rsid w:val="00AF61C7"/>
    <w:rPr>
      <w:b/>
      <w:bCs/>
    </w:rPr>
  </w:style>
  <w:style w:type="character" w:customStyle="1" w:styleId="aff3">
    <w:name w:val="Тема примечания Знак"/>
    <w:basedOn w:val="aff1"/>
    <w:link w:val="aff2"/>
    <w:rsid w:val="00AF61C7"/>
    <w:rPr>
      <w:b/>
      <w:bCs/>
    </w:rPr>
  </w:style>
  <w:style w:type="character" w:customStyle="1" w:styleId="a5">
    <w:name w:val="Подзаголовок Знак"/>
    <w:link w:val="a4"/>
    <w:rsid w:val="00AF61C7"/>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5580">
      <w:bodyDiv w:val="1"/>
      <w:marLeft w:val="0"/>
      <w:marRight w:val="0"/>
      <w:marTop w:val="0"/>
      <w:marBottom w:val="0"/>
      <w:divBdr>
        <w:top w:val="none" w:sz="0" w:space="0" w:color="auto"/>
        <w:left w:val="none" w:sz="0" w:space="0" w:color="auto"/>
        <w:bottom w:val="none" w:sz="0" w:space="0" w:color="auto"/>
        <w:right w:val="none" w:sz="0" w:space="0" w:color="auto"/>
      </w:divBdr>
    </w:div>
    <w:div w:id="153685062">
      <w:bodyDiv w:val="1"/>
      <w:marLeft w:val="0"/>
      <w:marRight w:val="0"/>
      <w:marTop w:val="0"/>
      <w:marBottom w:val="0"/>
      <w:divBdr>
        <w:top w:val="none" w:sz="0" w:space="0" w:color="auto"/>
        <w:left w:val="none" w:sz="0" w:space="0" w:color="auto"/>
        <w:bottom w:val="none" w:sz="0" w:space="0" w:color="auto"/>
        <w:right w:val="none" w:sz="0" w:space="0" w:color="auto"/>
      </w:divBdr>
    </w:div>
    <w:div w:id="168761624">
      <w:bodyDiv w:val="1"/>
      <w:marLeft w:val="0"/>
      <w:marRight w:val="0"/>
      <w:marTop w:val="0"/>
      <w:marBottom w:val="0"/>
      <w:divBdr>
        <w:top w:val="none" w:sz="0" w:space="0" w:color="auto"/>
        <w:left w:val="none" w:sz="0" w:space="0" w:color="auto"/>
        <w:bottom w:val="none" w:sz="0" w:space="0" w:color="auto"/>
        <w:right w:val="none" w:sz="0" w:space="0" w:color="auto"/>
      </w:divBdr>
    </w:div>
    <w:div w:id="799302377">
      <w:bodyDiv w:val="1"/>
      <w:marLeft w:val="0"/>
      <w:marRight w:val="0"/>
      <w:marTop w:val="0"/>
      <w:marBottom w:val="0"/>
      <w:divBdr>
        <w:top w:val="none" w:sz="0" w:space="0" w:color="auto"/>
        <w:left w:val="none" w:sz="0" w:space="0" w:color="auto"/>
        <w:bottom w:val="none" w:sz="0" w:space="0" w:color="auto"/>
        <w:right w:val="none" w:sz="0" w:space="0" w:color="auto"/>
      </w:divBdr>
    </w:div>
    <w:div w:id="917909286">
      <w:bodyDiv w:val="1"/>
      <w:marLeft w:val="0"/>
      <w:marRight w:val="0"/>
      <w:marTop w:val="0"/>
      <w:marBottom w:val="0"/>
      <w:divBdr>
        <w:top w:val="none" w:sz="0" w:space="0" w:color="auto"/>
        <w:left w:val="none" w:sz="0" w:space="0" w:color="auto"/>
        <w:bottom w:val="none" w:sz="0" w:space="0" w:color="auto"/>
        <w:right w:val="none" w:sz="0" w:space="0" w:color="auto"/>
      </w:divBdr>
    </w:div>
    <w:div w:id="996499621">
      <w:bodyDiv w:val="1"/>
      <w:marLeft w:val="0"/>
      <w:marRight w:val="0"/>
      <w:marTop w:val="0"/>
      <w:marBottom w:val="0"/>
      <w:divBdr>
        <w:top w:val="none" w:sz="0" w:space="0" w:color="auto"/>
        <w:left w:val="none" w:sz="0" w:space="0" w:color="auto"/>
        <w:bottom w:val="none" w:sz="0" w:space="0" w:color="auto"/>
        <w:right w:val="none" w:sz="0" w:space="0" w:color="auto"/>
      </w:divBdr>
    </w:div>
    <w:div w:id="1146508162">
      <w:bodyDiv w:val="1"/>
      <w:marLeft w:val="0"/>
      <w:marRight w:val="0"/>
      <w:marTop w:val="0"/>
      <w:marBottom w:val="0"/>
      <w:divBdr>
        <w:top w:val="none" w:sz="0" w:space="0" w:color="auto"/>
        <w:left w:val="none" w:sz="0" w:space="0" w:color="auto"/>
        <w:bottom w:val="none" w:sz="0" w:space="0" w:color="auto"/>
        <w:right w:val="none" w:sz="0" w:space="0" w:color="auto"/>
      </w:divBdr>
    </w:div>
    <w:div w:id="1438939088">
      <w:bodyDiv w:val="1"/>
      <w:marLeft w:val="0"/>
      <w:marRight w:val="0"/>
      <w:marTop w:val="0"/>
      <w:marBottom w:val="0"/>
      <w:divBdr>
        <w:top w:val="none" w:sz="0" w:space="0" w:color="auto"/>
        <w:left w:val="none" w:sz="0" w:space="0" w:color="auto"/>
        <w:bottom w:val="none" w:sz="0" w:space="0" w:color="auto"/>
        <w:right w:val="none" w:sz="0" w:space="0" w:color="auto"/>
      </w:divBdr>
    </w:div>
    <w:div w:id="1519848768">
      <w:bodyDiv w:val="1"/>
      <w:marLeft w:val="0"/>
      <w:marRight w:val="0"/>
      <w:marTop w:val="0"/>
      <w:marBottom w:val="0"/>
      <w:divBdr>
        <w:top w:val="none" w:sz="0" w:space="0" w:color="auto"/>
        <w:left w:val="none" w:sz="0" w:space="0" w:color="auto"/>
        <w:bottom w:val="none" w:sz="0" w:space="0" w:color="auto"/>
        <w:right w:val="none" w:sz="0" w:space="0" w:color="auto"/>
      </w:divBdr>
    </w:div>
    <w:div w:id="1607929229">
      <w:bodyDiv w:val="1"/>
      <w:marLeft w:val="0"/>
      <w:marRight w:val="0"/>
      <w:marTop w:val="0"/>
      <w:marBottom w:val="0"/>
      <w:divBdr>
        <w:top w:val="none" w:sz="0" w:space="0" w:color="auto"/>
        <w:left w:val="none" w:sz="0" w:space="0" w:color="auto"/>
        <w:bottom w:val="none" w:sz="0" w:space="0" w:color="auto"/>
        <w:right w:val="none" w:sz="0" w:space="0" w:color="auto"/>
      </w:divBdr>
    </w:div>
    <w:div w:id="1747459170">
      <w:bodyDiv w:val="1"/>
      <w:marLeft w:val="0"/>
      <w:marRight w:val="0"/>
      <w:marTop w:val="0"/>
      <w:marBottom w:val="0"/>
      <w:divBdr>
        <w:top w:val="none" w:sz="0" w:space="0" w:color="auto"/>
        <w:left w:val="none" w:sz="0" w:space="0" w:color="auto"/>
        <w:bottom w:val="none" w:sz="0" w:space="0" w:color="auto"/>
        <w:right w:val="none" w:sz="0" w:space="0" w:color="auto"/>
      </w:divBdr>
    </w:div>
    <w:div w:id="183221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27652-24CD-4127-A546-6DA6DB12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13630</Words>
  <Characters>77697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Косач Алёна</cp:lastModifiedBy>
  <cp:revision>2</cp:revision>
  <cp:lastPrinted>2025-02-20T08:27:00Z</cp:lastPrinted>
  <dcterms:created xsi:type="dcterms:W3CDTF">2025-11-06T03:09:00Z</dcterms:created>
  <dcterms:modified xsi:type="dcterms:W3CDTF">2025-11-06T03:09:00Z</dcterms:modified>
</cp:coreProperties>
</file>